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6487"/>
        <w:gridCol w:w="3827"/>
      </w:tblGrid>
      <w:tr w:rsidR="00816571" w:rsidTr="00830A7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71" w:rsidRPr="00C32803" w:rsidRDefault="00816571" w:rsidP="008A0BC6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br w:type="page"/>
            </w:r>
            <w:r w:rsidRPr="00C32803">
              <w:rPr>
                <w:rFonts w:ascii="Arial" w:hAnsi="Arial" w:cs="Arial"/>
                <w:b/>
                <w:u w:val="single"/>
              </w:rPr>
              <w:t>Titre de l’activité</w:t>
            </w:r>
          </w:p>
          <w:p w:rsidR="00816571" w:rsidRPr="00723A6B" w:rsidRDefault="00816571" w:rsidP="008A0B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molécules sens dessus dessous</w:t>
            </w:r>
          </w:p>
        </w:tc>
      </w:tr>
      <w:tr w:rsidR="00816571" w:rsidTr="00830A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71" w:rsidRPr="00C32803" w:rsidRDefault="00816571" w:rsidP="008A0BC6">
            <w:pPr>
              <w:spacing w:before="120"/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b/>
              </w:rPr>
              <w:t>Académie de CRETEIL - G</w:t>
            </w:r>
            <w:r>
              <w:rPr>
                <w:rFonts w:ascii="Arial" w:hAnsi="Arial" w:cs="Arial"/>
                <w:b/>
              </w:rPr>
              <w:t>REID</w:t>
            </w:r>
            <w:r w:rsidRPr="00C32803">
              <w:rPr>
                <w:rFonts w:ascii="Arial" w:hAnsi="Arial" w:cs="Arial"/>
                <w:b/>
              </w:rPr>
              <w:t xml:space="preserve"> physique-chimie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71" w:rsidRPr="00C32803" w:rsidRDefault="00816571" w:rsidP="008A0BC6">
            <w:pPr>
              <w:spacing w:before="120"/>
              <w:rPr>
                <w:rFonts w:ascii="Arial" w:hAnsi="Arial" w:cs="Arial"/>
              </w:rPr>
            </w:pPr>
            <w:r w:rsidRPr="00C32803">
              <w:rPr>
                <w:rFonts w:ascii="Arial" w:hAnsi="Arial" w:cs="Arial"/>
                <w:b/>
                <w:u w:val="single"/>
              </w:rPr>
              <w:t>Date</w:t>
            </w:r>
            <w:r w:rsidRPr="00C32803">
              <w:rPr>
                <w:rFonts w:ascii="Arial" w:hAnsi="Arial" w:cs="Arial"/>
                <w:b/>
              </w:rPr>
              <w:t xml:space="preserve"> : </w:t>
            </w:r>
            <w:r>
              <w:rPr>
                <w:rFonts w:ascii="Arial" w:hAnsi="Arial" w:cs="Arial"/>
              </w:rPr>
              <w:t>Mars 2018</w:t>
            </w:r>
          </w:p>
        </w:tc>
      </w:tr>
      <w:tr w:rsidR="00816571" w:rsidTr="00830A7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71" w:rsidRPr="00C32803" w:rsidRDefault="00830A76" w:rsidP="00816571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Classe de Terminale S</w:t>
            </w:r>
            <w:r w:rsidR="0081657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816571" w:rsidRPr="00C32803" w:rsidRDefault="00816571" w:rsidP="00816571">
            <w:pPr>
              <w:rPr>
                <w:rFonts w:ascii="Arial" w:hAnsi="Arial" w:cs="Arial"/>
              </w:rPr>
            </w:pPr>
            <w:r>
              <w:sym w:font="Wingdings 2" w:char="F0A3"/>
            </w:r>
            <w:r>
              <w:t xml:space="preserve"> </w:t>
            </w:r>
            <w:r w:rsidRPr="00C32803">
              <w:rPr>
                <w:rFonts w:ascii="Arial" w:hAnsi="Arial" w:cs="Arial"/>
              </w:rPr>
              <w:t>En début d’apprentissage</w:t>
            </w:r>
            <w:r>
              <w:rPr>
                <w:rFonts w:ascii="Arial" w:hAnsi="Arial" w:cs="Arial"/>
              </w:rPr>
              <w:t xml:space="preserve"> </w:t>
            </w:r>
          </w:p>
          <w:p w:rsidR="00816571" w:rsidRPr="00C32803" w:rsidRDefault="00816571" w:rsidP="00816571">
            <w:pPr>
              <w:rPr>
                <w:rFonts w:ascii="Arial" w:hAnsi="Arial" w:cs="Arial"/>
              </w:rPr>
            </w:pPr>
            <w:r>
              <w:sym w:font="Wingdings 2" w:char="F052"/>
            </w:r>
            <w:r w:rsidRPr="00C32803">
              <w:rPr>
                <w:rFonts w:ascii="Arial" w:hAnsi="Arial" w:cs="Arial"/>
              </w:rPr>
              <w:t> En poursuite d’apprentissage</w:t>
            </w:r>
          </w:p>
          <w:p w:rsidR="00816571" w:rsidRPr="00C32803" w:rsidRDefault="00816571" w:rsidP="00816571">
            <w:pPr>
              <w:rPr>
                <w:rFonts w:ascii="Arial" w:hAnsi="Arial" w:cs="Arial"/>
              </w:rPr>
            </w:pPr>
            <w:r>
              <w:sym w:font="Wingdings 2" w:char="F052"/>
            </w:r>
            <w:r>
              <w:t xml:space="preserve"> </w:t>
            </w:r>
            <w:r w:rsidRPr="00C32803">
              <w:rPr>
                <w:rFonts w:ascii="Arial" w:hAnsi="Arial" w:cs="Arial"/>
              </w:rPr>
              <w:t xml:space="preserve">En consolidation d’apprentissage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71" w:rsidRDefault="00816571" w:rsidP="008A0BC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Type d’activité :</w:t>
            </w:r>
            <w:r>
              <w:rPr>
                <w:rFonts w:ascii="Arial" w:hAnsi="Arial" w:cs="Arial"/>
              </w:rPr>
              <w:t xml:space="preserve"> </w:t>
            </w:r>
          </w:p>
          <w:p w:rsidR="00816571" w:rsidRPr="00F51112" w:rsidRDefault="00816571" w:rsidP="008A0BC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documentaire avec ressource numérique</w:t>
            </w:r>
          </w:p>
          <w:p w:rsidR="00816571" w:rsidRPr="00C32803" w:rsidRDefault="00816571" w:rsidP="008A0BC6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C32803">
              <w:rPr>
                <w:rFonts w:ascii="Arial" w:hAnsi="Arial" w:cs="Arial"/>
                <w:b/>
                <w:u w:val="single"/>
              </w:rPr>
              <w:t>Durée</w:t>
            </w:r>
          </w:p>
          <w:p w:rsidR="00816571" w:rsidRPr="00C32803" w:rsidRDefault="00816571" w:rsidP="008A0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C32803">
              <w:rPr>
                <w:rFonts w:ascii="Arial" w:hAnsi="Arial" w:cs="Arial"/>
              </w:rPr>
              <w:t xml:space="preserve"> min</w:t>
            </w:r>
          </w:p>
        </w:tc>
      </w:tr>
      <w:tr w:rsidR="00816571" w:rsidTr="00830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14" w:type="dxa"/>
            <w:gridSpan w:val="2"/>
            <w:tcBorders>
              <w:top w:val="nil"/>
              <w:bottom w:val="single" w:sz="4" w:space="0" w:color="000000"/>
            </w:tcBorders>
          </w:tcPr>
          <w:p w:rsidR="00816571" w:rsidRDefault="00816571" w:rsidP="008A0BC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But de l’activité :</w:t>
            </w:r>
          </w:p>
          <w:p w:rsidR="00816571" w:rsidRPr="00891A78" w:rsidRDefault="00816571" w:rsidP="008A0B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Identifier les différentes relations stéréochimiques entre les molécules. </w:t>
            </w:r>
          </w:p>
          <w:p w:rsidR="00816571" w:rsidRPr="00891A78" w:rsidRDefault="00816571" w:rsidP="008A0BC6">
            <w:pPr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</w:pPr>
          </w:p>
          <w:p w:rsidR="00816571" w:rsidRPr="00C32803" w:rsidRDefault="00816571" w:rsidP="008A0BC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u w:val="single"/>
              </w:rPr>
              <w:t>Partie du programme :</w:t>
            </w:r>
          </w:p>
          <w:p w:rsidR="00816571" w:rsidRDefault="00816571" w:rsidP="00816571">
            <w:pPr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816571">
              <w:rPr>
                <w:rFonts w:ascii="Arial" w:hAnsi="Arial" w:cs="Arial"/>
                <w:lang w:eastAsia="ar-SA"/>
              </w:rPr>
              <w:t>Représentation de Cram.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16571">
              <w:rPr>
                <w:rFonts w:ascii="Arial" w:hAnsi="Arial" w:cs="Arial"/>
                <w:lang w:eastAsia="ar-SA"/>
              </w:rPr>
              <w:t>Carbone asymétrique.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16571">
              <w:rPr>
                <w:rFonts w:ascii="Arial" w:hAnsi="Arial" w:cs="Arial"/>
                <w:lang w:eastAsia="ar-SA"/>
              </w:rPr>
              <w:t>Énantiomérie, diastéréoisomérie (deux atomes de carbone asymétriques).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816571">
              <w:rPr>
                <w:rFonts w:ascii="Arial" w:hAnsi="Arial" w:cs="Arial"/>
                <w:lang w:eastAsia="ar-SA"/>
              </w:rPr>
              <w:t>Conformation : rotation autour d’une liaison simple.</w:t>
            </w:r>
          </w:p>
          <w:p w:rsidR="000C5A3E" w:rsidRPr="0073300B" w:rsidRDefault="000C5A3E" w:rsidP="00816571">
            <w:pPr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816571" w:rsidRPr="00C32803" w:rsidRDefault="00816571" w:rsidP="008A0BC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u w:val="single"/>
              </w:rPr>
              <w:t>Attendus de fin de cycle :</w:t>
            </w:r>
          </w:p>
          <w:p w:rsidR="00816571" w:rsidRDefault="00816571" w:rsidP="00816571">
            <w:pPr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ar-SA"/>
              </w:rPr>
            </w:pPr>
            <w:r w:rsidRPr="00816571">
              <w:rPr>
                <w:rFonts w:ascii="Arial" w:hAnsi="Arial" w:cs="Arial"/>
              </w:rPr>
              <w:t>Utiliser la représentation de Cram.</w:t>
            </w:r>
            <w:r>
              <w:rPr>
                <w:rFonts w:ascii="Arial" w:hAnsi="Arial" w:cs="Arial"/>
              </w:rPr>
              <w:t xml:space="preserve"> </w:t>
            </w:r>
            <w:r w:rsidRPr="00816571">
              <w:rPr>
                <w:rFonts w:ascii="Arial" w:hAnsi="Arial" w:cs="Arial"/>
              </w:rPr>
              <w:t>Identifier les atomes de carbone asymétrique d’une molécule donnée.</w:t>
            </w:r>
            <w:r>
              <w:rPr>
                <w:rFonts w:ascii="Arial" w:hAnsi="Arial" w:cs="Arial"/>
              </w:rPr>
              <w:t xml:space="preserve"> </w:t>
            </w:r>
            <w:r w:rsidRPr="00816571">
              <w:rPr>
                <w:rFonts w:ascii="Arial" w:hAnsi="Arial" w:cs="Arial"/>
              </w:rPr>
              <w:t>À partir d’un modèle moléculaire ou d’une représentation, reconnaître si des molécules sont identiques, énantiomères ou diastéréoisomères.</w:t>
            </w:r>
            <w:r w:rsidRPr="00816571">
              <w:rPr>
                <w:rFonts w:ascii="Arial" w:hAnsi="Arial" w:cs="Arial"/>
                <w:sz w:val="10"/>
                <w:szCs w:val="10"/>
                <w:lang w:eastAsia="ar-SA"/>
              </w:rPr>
              <w:t xml:space="preserve"> </w:t>
            </w:r>
          </w:p>
          <w:p w:rsidR="00816571" w:rsidRPr="0073300B" w:rsidRDefault="00816571" w:rsidP="00816571">
            <w:pPr>
              <w:snapToGrid w:val="0"/>
              <w:jc w:val="both"/>
              <w:rPr>
                <w:rFonts w:ascii="Arial" w:hAnsi="Arial" w:cs="Arial"/>
                <w:sz w:val="10"/>
                <w:szCs w:val="10"/>
                <w:lang w:eastAsia="ar-SA"/>
              </w:rPr>
            </w:pPr>
          </w:p>
          <w:p w:rsidR="00816571" w:rsidRPr="000243A4" w:rsidRDefault="00816571" w:rsidP="008A0BC6">
            <w:pPr>
              <w:rPr>
                <w:rFonts w:ascii="Arial" w:hAnsi="Arial" w:cs="Arial"/>
                <w:b/>
                <w:u w:val="single"/>
              </w:rPr>
            </w:pPr>
            <w:r w:rsidRPr="000243A4">
              <w:rPr>
                <w:rFonts w:ascii="Arial" w:hAnsi="Arial" w:cs="Arial"/>
                <w:b/>
                <w:u w:val="single"/>
              </w:rPr>
              <w:t>Prérequis :</w:t>
            </w:r>
          </w:p>
          <w:p w:rsidR="00816571" w:rsidRPr="001306C2" w:rsidRDefault="00816571" w:rsidP="000C5A3E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Programme de </w:t>
            </w:r>
            <w:r w:rsidR="004C6CED">
              <w:rPr>
                <w:rFonts w:ascii="Arial" w:hAnsi="Arial" w:cs="Arial"/>
              </w:rPr>
              <w:t>physique chimie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Première S ; représentation de Cram</w:t>
            </w:r>
            <w:r w:rsidR="000C5A3E">
              <w:rPr>
                <w:rFonts w:ascii="Arial" w:hAnsi="Arial" w:cs="Arial"/>
              </w:rPr>
              <w:t xml:space="preserve">, carbone asymétrique, énantiomérie, diastéréoisomérie. </w:t>
            </w:r>
            <w:r>
              <w:rPr>
                <w:rFonts w:ascii="Arial" w:hAnsi="Arial" w:cs="Arial"/>
              </w:rPr>
              <w:t xml:space="preserve"> </w:t>
            </w:r>
          </w:p>
          <w:p w:rsidR="00816571" w:rsidRPr="0073300B" w:rsidRDefault="00816571" w:rsidP="008A0BC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16571" w:rsidTr="00830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14" w:type="dxa"/>
            <w:gridSpan w:val="2"/>
            <w:tcBorders>
              <w:top w:val="nil"/>
              <w:bottom w:val="single" w:sz="4" w:space="0" w:color="000000"/>
            </w:tcBorders>
          </w:tcPr>
          <w:p w:rsidR="00816571" w:rsidRDefault="00816571" w:rsidP="008A0BC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C32803">
              <w:rPr>
                <w:rFonts w:ascii="Arial" w:hAnsi="Arial" w:cs="Arial"/>
                <w:b/>
                <w:color w:val="000000"/>
                <w:u w:val="single"/>
              </w:rPr>
              <w:t>Compétence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s</w:t>
            </w:r>
            <w:r w:rsidRPr="00C32803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22006C">
              <w:rPr>
                <w:rFonts w:ascii="Arial" w:hAnsi="Arial" w:cs="Arial"/>
                <w:b/>
                <w:color w:val="000000"/>
                <w:u w:val="single"/>
              </w:rPr>
              <w:t>pouvant être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C32803">
              <w:rPr>
                <w:rFonts w:ascii="Arial" w:hAnsi="Arial" w:cs="Arial"/>
                <w:b/>
                <w:color w:val="000000"/>
                <w:u w:val="single"/>
              </w:rPr>
              <w:t>évaluée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s</w:t>
            </w:r>
            <w:r w:rsidR="000C5A3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C32803">
              <w:rPr>
                <w:rFonts w:ascii="Arial" w:hAnsi="Arial" w:cs="Arial"/>
                <w:b/>
                <w:color w:val="000000"/>
                <w:u w:val="single"/>
              </w:rPr>
              <w:t>:</w:t>
            </w:r>
          </w:p>
          <w:p w:rsidR="00816571" w:rsidRPr="003E55B0" w:rsidRDefault="00816571" w:rsidP="008A0BC6">
            <w:pPr>
              <w:suppressAutoHyphens/>
              <w:autoSpaceDN w:val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Mobiliser des connaissances ; faire preuve d’autonomie ; proposer un modèle. </w:t>
            </w:r>
          </w:p>
          <w:p w:rsidR="00816571" w:rsidRPr="0073300B" w:rsidRDefault="00816571" w:rsidP="008A0BC6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16571" w:rsidTr="00830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14" w:type="dxa"/>
            <w:gridSpan w:val="2"/>
          </w:tcPr>
          <w:p w:rsidR="00816571" w:rsidRDefault="00816571" w:rsidP="008A0BC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Curseur SAMR</w:t>
            </w:r>
          </w:p>
          <w:p w:rsidR="00816571" w:rsidRPr="0073300B" w:rsidRDefault="00816571" w:rsidP="008A0BC6">
            <w:pPr>
              <w:rPr>
                <w:rFonts w:ascii="Arial" w:hAnsi="Arial" w:cs="Arial"/>
                <w:bCs/>
                <w:lang w:eastAsia="ar-SA"/>
              </w:rPr>
            </w:pPr>
            <w:r>
              <w:sym w:font="Wingdings 2" w:char="F0A3"/>
            </w:r>
            <w:r>
              <w:t xml:space="preserve"> Substitution     </w:t>
            </w:r>
            <w:r>
              <w:sym w:font="Wingdings 2" w:char="F052"/>
            </w:r>
            <w:r>
              <w:t xml:space="preserve"> Augmentation     </w:t>
            </w:r>
            <w:r>
              <w:sym w:font="Wingdings 2" w:char="F0A3"/>
            </w:r>
            <w:r>
              <w:t xml:space="preserve"> Modification     </w:t>
            </w:r>
            <w:r>
              <w:sym w:font="Wingdings 2" w:char="F0A3"/>
            </w:r>
            <w:r>
              <w:t xml:space="preserve"> Redéfinition</w:t>
            </w:r>
          </w:p>
          <w:p w:rsidR="00816571" w:rsidRPr="0073300B" w:rsidRDefault="00816571" w:rsidP="008A0BC6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</w:tc>
      </w:tr>
      <w:tr w:rsidR="00816571" w:rsidTr="00830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14" w:type="dxa"/>
            <w:gridSpan w:val="2"/>
          </w:tcPr>
          <w:p w:rsidR="00816571" w:rsidRDefault="00816571" w:rsidP="008A0BC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Remarques</w:t>
            </w:r>
          </w:p>
          <w:p w:rsidR="00391D02" w:rsidRDefault="00391D02" w:rsidP="008A0B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Cette activité utilise l’application de réalité augmentée « Mirage </w:t>
            </w:r>
            <w:proofErr w:type="spellStart"/>
            <w:r>
              <w:rPr>
                <w:rFonts w:ascii="Arial" w:hAnsi="Arial" w:cs="Arial"/>
                <w:color w:val="000000"/>
              </w:rPr>
              <w:t>Make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 ». </w:t>
            </w:r>
          </w:p>
          <w:p w:rsidR="00816571" w:rsidRPr="00C040F4" w:rsidRDefault="00816571" w:rsidP="008A0B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Cette activité favorise la perception des aspects tridimensionnels de la géométrie des molécules dans le travail </w:t>
            </w:r>
            <w:r w:rsidR="004B71E4">
              <w:rPr>
                <w:rFonts w:ascii="Arial" w:hAnsi="Arial" w:cs="Arial"/>
                <w:color w:val="000000"/>
              </w:rPr>
              <w:t>en de</w:t>
            </w:r>
            <w:r>
              <w:rPr>
                <w:rFonts w:ascii="Arial" w:hAnsi="Arial" w:cs="Arial"/>
                <w:color w:val="000000"/>
              </w:rPr>
              <w:t xml:space="preserve">hors de la classe. </w:t>
            </w:r>
            <w:r w:rsidR="004B71E4">
              <w:rPr>
                <w:rFonts w:ascii="Arial" w:hAnsi="Arial" w:cs="Arial"/>
                <w:color w:val="000000"/>
              </w:rPr>
              <w:t xml:space="preserve">La visualisation des modèles moléculaires au moyen de la réalité augmentée permet à l’élève de continuer le travail fait en classe sans le matériel, tout en conservant les trois dimensions de l’espace dans leur représentation la plus réaliste en deux dimensions. </w:t>
            </w:r>
          </w:p>
        </w:tc>
      </w:tr>
    </w:tbl>
    <w:p w:rsidR="00816571" w:rsidRDefault="00816571"/>
    <w:p w:rsidR="00816571" w:rsidRDefault="00816571">
      <w:pPr>
        <w:spacing w:after="200"/>
      </w:pPr>
      <w:r>
        <w:br w:type="page"/>
      </w:r>
    </w:p>
    <w:p w:rsidR="006A56F8" w:rsidRPr="00777564" w:rsidRDefault="00E51904" w:rsidP="00E51904">
      <w:pPr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noProof/>
          <w:sz w:val="20"/>
          <w:lang w:eastAsia="fr-FR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-111760</wp:posOffset>
            </wp:positionV>
            <wp:extent cx="1245870" cy="10541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C_Cretei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backgroundMark x1="10000" y1="11024" x2="10000" y2="11024"/>
                                  <a14:backgroundMark x1="12000" y1="22835" x2="12000" y2="22835"/>
                                  <a14:backgroundMark x1="18000" y1="15748" x2="18000" y2="15748"/>
                                  <a14:backgroundMark x1="19333" y1="12598" x2="19333" y2="12598"/>
                                  <a14:backgroundMark x1="16667" y1="7874" x2="16667" y2="7874"/>
                                  <a14:backgroundMark x1="36333" y1="7087" x2="36333" y2="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E4" w:rsidRPr="00777564">
        <w:rPr>
          <w:rFonts w:ascii="Arial" w:hAnsi="Arial" w:cs="Arial"/>
          <w:b/>
          <w:caps/>
          <w:sz w:val="24"/>
        </w:rPr>
        <w:t>Des molécules sens dessus dessous</w:t>
      </w:r>
    </w:p>
    <w:p w:rsidR="00E51904" w:rsidRDefault="00E51904" w:rsidP="00E51904">
      <w:pPr>
        <w:ind w:left="1985" w:right="2953"/>
        <w:jc w:val="both"/>
        <w:rPr>
          <w:rFonts w:ascii="Arial" w:hAnsi="Arial" w:cs="Arial"/>
          <w:i/>
          <w:sz w:val="20"/>
        </w:rPr>
      </w:pPr>
    </w:p>
    <w:p w:rsidR="004B71E4" w:rsidRPr="00777564" w:rsidRDefault="004B71E4" w:rsidP="00E51904">
      <w:pPr>
        <w:ind w:left="1843" w:right="-24"/>
        <w:jc w:val="both"/>
        <w:rPr>
          <w:rFonts w:ascii="Arial" w:hAnsi="Arial" w:cs="Arial"/>
          <w:i/>
          <w:sz w:val="20"/>
        </w:rPr>
      </w:pPr>
      <w:r w:rsidRPr="00777564">
        <w:rPr>
          <w:rFonts w:ascii="Arial" w:hAnsi="Arial" w:cs="Arial"/>
          <w:i/>
          <w:sz w:val="20"/>
        </w:rPr>
        <w:t xml:space="preserve">Objectifs : </w:t>
      </w:r>
      <w:r w:rsidR="008742A4">
        <w:rPr>
          <w:rFonts w:ascii="Arial" w:hAnsi="Arial" w:cs="Arial"/>
          <w:i/>
          <w:sz w:val="20"/>
        </w:rPr>
        <w:t>Maîtriser</w:t>
      </w:r>
      <w:r w:rsidRPr="00777564">
        <w:rPr>
          <w:rFonts w:ascii="Arial" w:hAnsi="Arial" w:cs="Arial"/>
          <w:i/>
          <w:sz w:val="20"/>
        </w:rPr>
        <w:t xml:space="preserve"> la géométrie tridimensionnelle des molécules. Identifier les relations de stéréoisomérie. </w:t>
      </w:r>
    </w:p>
    <w:p w:rsidR="004B71E4" w:rsidRDefault="004B71E4" w:rsidP="00E51904">
      <w:pPr>
        <w:ind w:left="1843"/>
        <w:jc w:val="both"/>
        <w:rPr>
          <w:rFonts w:ascii="Arial" w:hAnsi="Arial" w:cs="Arial"/>
          <w:sz w:val="10"/>
        </w:rPr>
      </w:pPr>
    </w:p>
    <w:p w:rsidR="00E51904" w:rsidRDefault="00E51904" w:rsidP="00E51904">
      <w:pPr>
        <w:ind w:left="1843"/>
        <w:jc w:val="both"/>
        <w:rPr>
          <w:rFonts w:ascii="Arial" w:hAnsi="Arial" w:cs="Arial"/>
          <w:sz w:val="10"/>
        </w:rPr>
      </w:pPr>
    </w:p>
    <w:p w:rsidR="00E51904" w:rsidRDefault="00E51904" w:rsidP="00E51904">
      <w:pPr>
        <w:ind w:left="1843"/>
        <w:jc w:val="both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20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5000728</wp:posOffset>
            </wp:positionH>
            <wp:positionV relativeFrom="paragraph">
              <wp:posOffset>48792</wp:posOffset>
            </wp:positionV>
            <wp:extent cx="1689100" cy="962025"/>
            <wp:effectExtent l="0" t="0" r="635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3_types_of_lenti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904" w:rsidRPr="00FA3A73" w:rsidRDefault="00E51904" w:rsidP="00E51904">
      <w:pPr>
        <w:ind w:left="1843"/>
        <w:jc w:val="both"/>
        <w:rPr>
          <w:rFonts w:ascii="Arial" w:hAnsi="Arial" w:cs="Arial"/>
          <w:sz w:val="10"/>
        </w:rPr>
      </w:pPr>
    </w:p>
    <w:p w:rsidR="00F4042C" w:rsidRDefault="00777564" w:rsidP="00E51904">
      <w:pPr>
        <w:ind w:right="2811"/>
        <w:jc w:val="both"/>
        <w:rPr>
          <w:rFonts w:ascii="Arial" w:hAnsi="Arial" w:cs="Arial"/>
          <w:sz w:val="18"/>
        </w:rPr>
      </w:pPr>
      <w:r w:rsidRPr="00FA3A73">
        <w:rPr>
          <w:rFonts w:ascii="Arial" w:hAnsi="Arial" w:cs="Arial"/>
          <w:sz w:val="20"/>
        </w:rPr>
        <w:t>Les acides aminés sont des molécules composées d’un groupement carboxyle et d’un groupement amin</w:t>
      </w:r>
      <w:r w:rsidR="00AB478C" w:rsidRPr="00FA3A73">
        <w:rPr>
          <w:rFonts w:ascii="Arial" w:hAnsi="Arial" w:cs="Arial"/>
          <w:sz w:val="20"/>
        </w:rPr>
        <w:t>e</w:t>
      </w:r>
      <w:r w:rsidRPr="00FA3A73">
        <w:rPr>
          <w:rFonts w:ascii="Arial" w:hAnsi="Arial" w:cs="Arial"/>
          <w:sz w:val="20"/>
        </w:rPr>
        <w:t xml:space="preserve">. Assemblés par des liaisons peptidiques, </w:t>
      </w:r>
      <w:r w:rsidR="008742A4">
        <w:rPr>
          <w:rFonts w:ascii="Arial" w:hAnsi="Arial" w:cs="Arial"/>
          <w:sz w:val="20"/>
        </w:rPr>
        <w:t>il</w:t>
      </w:r>
      <w:r w:rsidRPr="00FA3A73">
        <w:rPr>
          <w:rFonts w:ascii="Arial" w:hAnsi="Arial" w:cs="Arial"/>
          <w:sz w:val="20"/>
        </w:rPr>
        <w:t xml:space="preserve">s forment des protéines. Les acides aminés possèdent tous au moins un carbone asymétrique, sauf la glycine. </w:t>
      </w:r>
      <w:r w:rsidR="00391D02">
        <w:rPr>
          <w:rFonts w:ascii="Arial" w:hAnsi="Arial" w:cs="Arial"/>
          <w:sz w:val="18"/>
        </w:rPr>
        <w:t xml:space="preserve">Dans cette activité, on s’intéresse à trois molécules, notées 1, 2 et 3, dont les modèles moléculaires sont visualisables ci-dessous au moyen de l’application « Mirage </w:t>
      </w:r>
      <w:proofErr w:type="spellStart"/>
      <w:r w:rsidR="00391D02">
        <w:rPr>
          <w:rFonts w:ascii="Arial" w:hAnsi="Arial" w:cs="Arial"/>
          <w:sz w:val="18"/>
        </w:rPr>
        <w:t>Make</w:t>
      </w:r>
      <w:proofErr w:type="spellEnd"/>
      <w:r w:rsidR="00391D02">
        <w:rPr>
          <w:rFonts w:ascii="Arial" w:hAnsi="Arial" w:cs="Arial"/>
          <w:sz w:val="18"/>
        </w:rPr>
        <w:t> ».</w:t>
      </w:r>
      <w:r w:rsidR="00F4042C">
        <w:rPr>
          <w:rFonts w:ascii="Arial" w:hAnsi="Arial" w:cs="Arial"/>
          <w:sz w:val="18"/>
        </w:rPr>
        <w:t xml:space="preserve"> </w:t>
      </w:r>
    </w:p>
    <w:p w:rsidR="009A3DAD" w:rsidRDefault="009A3DAD" w:rsidP="00B74744">
      <w:pPr>
        <w:ind w:left="1985"/>
        <w:jc w:val="right"/>
        <w:rPr>
          <w:rFonts w:ascii="Arial" w:hAnsi="Arial" w:cs="Arial"/>
          <w:i/>
          <w:sz w:val="20"/>
        </w:rPr>
      </w:pPr>
    </w:p>
    <w:p w:rsidR="00F4042C" w:rsidRDefault="00F4042C" w:rsidP="00F4042C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Les lentilles sont riches en thréonine, un acide aminé essentiel fourni à l’organisme par l’alimentation. </w:t>
      </w:r>
    </w:p>
    <w:p w:rsidR="00F4042C" w:rsidRPr="00F4042C" w:rsidRDefault="00F4042C" w:rsidP="00F4042C">
      <w:pPr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Source Wikimédia.</w:t>
      </w:r>
    </w:p>
    <w:p w:rsidR="004B71E4" w:rsidRPr="00FA3A73" w:rsidRDefault="004B71E4" w:rsidP="004B71E4">
      <w:pPr>
        <w:jc w:val="both"/>
        <w:rPr>
          <w:rFonts w:ascii="Arial" w:hAnsi="Arial" w:cs="Arial"/>
          <w:sz w:val="8"/>
        </w:rPr>
      </w:pPr>
    </w:p>
    <w:p w:rsidR="00AB478C" w:rsidRPr="00FA3A73" w:rsidRDefault="00AB478C" w:rsidP="00AB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 w:rsidRPr="00FA3A73">
        <w:rPr>
          <w:rFonts w:ascii="Arial" w:hAnsi="Arial" w:cs="Arial"/>
          <w:b/>
          <w:sz w:val="20"/>
        </w:rPr>
        <w:t>C</w:t>
      </w:r>
      <w:r w:rsidR="00616807">
        <w:rPr>
          <w:rFonts w:ascii="Arial" w:hAnsi="Arial" w:cs="Arial"/>
          <w:b/>
          <w:sz w:val="20"/>
        </w:rPr>
        <w:t>odage couleur</w:t>
      </w:r>
      <w:r w:rsidRPr="00FA3A73">
        <w:rPr>
          <w:rFonts w:ascii="Arial" w:hAnsi="Arial" w:cs="Arial"/>
          <w:b/>
          <w:sz w:val="20"/>
        </w:rPr>
        <w:t xml:space="preserve"> des éléments chimiques dans les modèles moléculaires : </w:t>
      </w:r>
    </w:p>
    <w:p w:rsidR="00AB478C" w:rsidRPr="00FA3A73" w:rsidRDefault="00AB478C" w:rsidP="00AB4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FA3A73">
        <w:rPr>
          <w:rFonts w:ascii="Arial" w:hAnsi="Arial" w:cs="Arial"/>
          <w:sz w:val="20"/>
        </w:rPr>
        <w:t>Les modèles moléculaires utilisent des couleurs pour coder l’élément chimique de l’atome représenté. L</w:t>
      </w:r>
      <w:r w:rsidR="00616807">
        <w:rPr>
          <w:rFonts w:ascii="Arial" w:hAnsi="Arial" w:cs="Arial"/>
          <w:sz w:val="20"/>
        </w:rPr>
        <w:t>’élément  carbone</w:t>
      </w:r>
      <w:r w:rsidRPr="00FA3A73">
        <w:rPr>
          <w:rFonts w:ascii="Arial" w:hAnsi="Arial" w:cs="Arial"/>
          <w:sz w:val="20"/>
        </w:rPr>
        <w:t xml:space="preserve"> </w:t>
      </w:r>
      <w:r w:rsidR="00616807">
        <w:rPr>
          <w:rFonts w:ascii="Arial" w:hAnsi="Arial" w:cs="Arial"/>
          <w:sz w:val="20"/>
        </w:rPr>
        <w:t>est</w:t>
      </w:r>
      <w:r w:rsidRPr="00FA3A73">
        <w:rPr>
          <w:rFonts w:ascii="Arial" w:hAnsi="Arial" w:cs="Arial"/>
          <w:sz w:val="20"/>
        </w:rPr>
        <w:t xml:space="preserve"> en noir</w:t>
      </w:r>
      <w:r w:rsidR="00616807">
        <w:rPr>
          <w:rFonts w:ascii="Arial" w:hAnsi="Arial" w:cs="Arial"/>
          <w:sz w:val="20"/>
        </w:rPr>
        <w:t>, l’hydrogène en blanc, l’azote en bleu, l’oxygène</w:t>
      </w:r>
      <w:r w:rsidRPr="00FA3A73">
        <w:rPr>
          <w:rFonts w:ascii="Arial" w:hAnsi="Arial" w:cs="Arial"/>
          <w:sz w:val="20"/>
        </w:rPr>
        <w:t xml:space="preserve"> en rouge, le chlore en vert</w:t>
      </w:r>
      <w:r w:rsidR="008742A4">
        <w:rPr>
          <w:rFonts w:ascii="Arial" w:hAnsi="Arial" w:cs="Arial"/>
          <w:sz w:val="20"/>
        </w:rPr>
        <w:t>, etc.</w:t>
      </w:r>
      <w:r w:rsidRPr="00FA3A73">
        <w:rPr>
          <w:rFonts w:ascii="Arial" w:hAnsi="Arial" w:cs="Arial"/>
          <w:sz w:val="20"/>
        </w:rPr>
        <w:t xml:space="preserve"> </w:t>
      </w:r>
    </w:p>
    <w:p w:rsidR="00AB478C" w:rsidRPr="005F0504" w:rsidRDefault="00AB478C" w:rsidP="004B71E4">
      <w:pPr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072"/>
      </w:tblGrid>
      <w:tr w:rsidR="00585AD8" w:rsidTr="009A3DAD">
        <w:trPr>
          <w:cantSplit/>
          <w:trHeight w:val="4536"/>
        </w:trPr>
        <w:tc>
          <w:tcPr>
            <w:tcW w:w="534" w:type="dxa"/>
            <w:shd w:val="clear" w:color="auto" w:fill="FABF8F" w:themeFill="accent6" w:themeFillTint="99"/>
            <w:textDirection w:val="btLr"/>
          </w:tcPr>
          <w:p w:rsidR="00585AD8" w:rsidRPr="005F0504" w:rsidRDefault="00585AD8" w:rsidP="00391D0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F0504">
              <w:rPr>
                <w:rFonts w:ascii="Arial" w:hAnsi="Arial" w:cs="Arial"/>
                <w:b/>
              </w:rPr>
              <w:t>Molécule 1</w:t>
            </w:r>
          </w:p>
        </w:tc>
        <w:tc>
          <w:tcPr>
            <w:tcW w:w="10072" w:type="dxa"/>
            <w:vAlign w:val="center"/>
          </w:tcPr>
          <w:p w:rsidR="00585AD8" w:rsidRDefault="005F0504" w:rsidP="00391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721039" cy="2700000"/>
                  <wp:effectExtent l="0" t="0" r="317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lycin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039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504" w:rsidRDefault="005F050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072"/>
      </w:tblGrid>
      <w:tr w:rsidR="00585AD8" w:rsidTr="009A3DAD">
        <w:trPr>
          <w:cantSplit/>
          <w:trHeight w:val="4536"/>
        </w:trPr>
        <w:tc>
          <w:tcPr>
            <w:tcW w:w="534" w:type="dxa"/>
            <w:shd w:val="clear" w:color="auto" w:fill="FABF8F" w:themeFill="accent6" w:themeFillTint="99"/>
            <w:textDirection w:val="btLr"/>
          </w:tcPr>
          <w:p w:rsidR="00585AD8" w:rsidRPr="005F0504" w:rsidRDefault="00585AD8" w:rsidP="00391D0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F0504">
              <w:rPr>
                <w:rFonts w:ascii="Arial" w:hAnsi="Arial" w:cs="Arial"/>
                <w:b/>
              </w:rPr>
              <w:t>Molécule 2</w:t>
            </w:r>
          </w:p>
        </w:tc>
        <w:tc>
          <w:tcPr>
            <w:tcW w:w="10072" w:type="dxa"/>
            <w:vAlign w:val="center"/>
          </w:tcPr>
          <w:p w:rsidR="00585AD8" w:rsidRDefault="001B55B9" w:rsidP="00391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721039" cy="2700000"/>
                  <wp:effectExtent l="0" t="8255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reo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21039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DAD" w:rsidRDefault="009A3DAD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072"/>
      </w:tblGrid>
      <w:tr w:rsidR="00585AD8" w:rsidTr="009A3DAD">
        <w:trPr>
          <w:cantSplit/>
          <w:trHeight w:val="4536"/>
        </w:trPr>
        <w:tc>
          <w:tcPr>
            <w:tcW w:w="534" w:type="dxa"/>
            <w:shd w:val="clear" w:color="auto" w:fill="FABF8F" w:themeFill="accent6" w:themeFillTint="99"/>
            <w:textDirection w:val="btLr"/>
          </w:tcPr>
          <w:p w:rsidR="00585AD8" w:rsidRPr="005F0504" w:rsidRDefault="00585AD8" w:rsidP="00391D0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F0504">
              <w:rPr>
                <w:rFonts w:ascii="Arial" w:hAnsi="Arial" w:cs="Arial"/>
                <w:b/>
              </w:rPr>
              <w:lastRenderedPageBreak/>
              <w:t>Molécule 3</w:t>
            </w:r>
          </w:p>
        </w:tc>
        <w:tc>
          <w:tcPr>
            <w:tcW w:w="10072" w:type="dxa"/>
            <w:vAlign w:val="center"/>
          </w:tcPr>
          <w:p w:rsidR="00585AD8" w:rsidRDefault="001D7227" w:rsidP="00391D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2721039" cy="2700000"/>
                  <wp:effectExtent l="0" t="8255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reo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21039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DAD" w:rsidRPr="009A3DAD" w:rsidRDefault="009A3DAD" w:rsidP="00585AD8">
      <w:pPr>
        <w:spacing w:after="100"/>
        <w:jc w:val="both"/>
        <w:rPr>
          <w:rFonts w:ascii="Arial" w:hAnsi="Arial" w:cs="Arial"/>
          <w:b/>
          <w:sz w:val="10"/>
        </w:rPr>
      </w:pPr>
    </w:p>
    <w:p w:rsidR="008742A4" w:rsidRDefault="008742A4" w:rsidP="00585AD8">
      <w:pPr>
        <w:spacing w:after="100"/>
        <w:jc w:val="both"/>
        <w:rPr>
          <w:rFonts w:ascii="Arial" w:hAnsi="Arial" w:cs="Arial"/>
        </w:rPr>
      </w:pPr>
      <w:r w:rsidRPr="00585AD8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585AD8">
        <w:rPr>
          <w:rFonts w:ascii="Arial" w:hAnsi="Arial" w:cs="Arial"/>
        </w:rPr>
        <w:t>Justifier que la molécule 1 est bien la glycine</w:t>
      </w:r>
      <w:r>
        <w:rPr>
          <w:rFonts w:ascii="Arial" w:hAnsi="Arial" w:cs="Arial"/>
        </w:rPr>
        <w:t xml:space="preserve">. </w:t>
      </w:r>
    </w:p>
    <w:p w:rsidR="00C35136" w:rsidRDefault="008742A4" w:rsidP="00585AD8">
      <w:pPr>
        <w:spacing w:after="100"/>
        <w:jc w:val="both"/>
        <w:rPr>
          <w:rFonts w:ascii="Arial" w:hAnsi="Arial" w:cs="Arial"/>
        </w:rPr>
      </w:pPr>
      <w:r w:rsidRPr="00585AD8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C35136">
        <w:rPr>
          <w:rFonts w:ascii="Arial" w:hAnsi="Arial" w:cs="Arial"/>
        </w:rPr>
        <w:t>Recopier</w:t>
      </w:r>
      <w:r w:rsidR="00585AD8">
        <w:rPr>
          <w:rFonts w:ascii="Arial" w:hAnsi="Arial" w:cs="Arial"/>
        </w:rPr>
        <w:t xml:space="preserve"> la figure 1</w:t>
      </w:r>
      <w:r w:rsidR="00C35136">
        <w:rPr>
          <w:rFonts w:ascii="Arial" w:hAnsi="Arial" w:cs="Arial"/>
        </w:rPr>
        <w:t xml:space="preserve"> et compléter la représentation de la molécule </w:t>
      </w:r>
      <w:r w:rsidR="00585AD8">
        <w:rPr>
          <w:rFonts w:ascii="Arial" w:hAnsi="Arial" w:cs="Arial"/>
        </w:rPr>
        <w:t>2</w:t>
      </w:r>
      <w:r w:rsidR="00C35136">
        <w:rPr>
          <w:rFonts w:ascii="Arial" w:hAnsi="Arial" w:cs="Arial"/>
        </w:rPr>
        <w:t xml:space="preserve"> : </w:t>
      </w:r>
    </w:p>
    <w:p w:rsidR="00585AD8" w:rsidRDefault="00585AD8" w:rsidP="004B71E4">
      <w:pPr>
        <w:jc w:val="both"/>
        <w:rPr>
          <w:rFonts w:ascii="Arial" w:hAnsi="Arial" w:cs="Arial"/>
        </w:rPr>
      </w:pPr>
    </w:p>
    <w:p w:rsidR="00C35136" w:rsidRDefault="00310E77" w:rsidP="00C35136">
      <w:pPr>
        <w:jc w:val="center"/>
      </w:pPr>
      <w:r>
        <w:object w:dxaOrig="2568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65pt;height:99.9pt" o:ole="">
            <v:imagedata r:id="rId11" o:title=""/>
          </v:shape>
          <o:OLEObject Type="Embed" ProgID="ACD.ChemSketch.20" ShapeID="_x0000_i1025" DrawAspect="Content" ObjectID="_1586509180" r:id="rId12"/>
        </w:object>
      </w:r>
    </w:p>
    <w:p w:rsidR="00585AD8" w:rsidRDefault="00585AD8" w:rsidP="00C35136">
      <w:pPr>
        <w:jc w:val="center"/>
        <w:rPr>
          <w:rFonts w:ascii="Arial" w:hAnsi="Arial" w:cs="Arial"/>
        </w:rPr>
      </w:pPr>
    </w:p>
    <w:p w:rsidR="00C35136" w:rsidRDefault="00585AD8" w:rsidP="00C35136">
      <w:pPr>
        <w:jc w:val="center"/>
        <w:rPr>
          <w:rFonts w:ascii="Arial" w:hAnsi="Arial" w:cs="Arial"/>
        </w:rPr>
      </w:pPr>
      <w:proofErr w:type="spellStart"/>
      <w:r w:rsidRPr="00585AD8">
        <w:rPr>
          <w:rFonts w:ascii="Arial" w:hAnsi="Arial" w:cs="Arial"/>
          <w:b/>
        </w:rPr>
        <w:t>Fig</w:t>
      </w:r>
      <w:proofErr w:type="spellEnd"/>
      <w:r w:rsidRPr="00585AD8">
        <w:rPr>
          <w:rFonts w:ascii="Arial" w:hAnsi="Arial" w:cs="Arial"/>
          <w:b/>
        </w:rPr>
        <w:t xml:space="preserve"> 1.</w:t>
      </w:r>
      <w:r>
        <w:rPr>
          <w:rFonts w:ascii="Arial" w:hAnsi="Arial" w:cs="Arial"/>
        </w:rPr>
        <w:t xml:space="preserve"> Représentation de Cram de la molécule 2 </w:t>
      </w:r>
    </w:p>
    <w:p w:rsidR="00585AD8" w:rsidRPr="00F4042C" w:rsidRDefault="00585AD8" w:rsidP="00C35136">
      <w:pPr>
        <w:jc w:val="center"/>
        <w:rPr>
          <w:rFonts w:ascii="Arial" w:hAnsi="Arial" w:cs="Arial"/>
          <w:sz w:val="10"/>
        </w:rPr>
      </w:pPr>
    </w:p>
    <w:p w:rsidR="008742A4" w:rsidRDefault="008742A4" w:rsidP="00585AD8">
      <w:pPr>
        <w:spacing w:after="100"/>
        <w:jc w:val="both"/>
        <w:rPr>
          <w:rFonts w:ascii="Arial" w:hAnsi="Arial" w:cs="Arial"/>
        </w:rPr>
      </w:pPr>
      <w:r w:rsidRPr="00585AD8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Indiquer sur cette représentation le ou les carbones asymétriques de la molécule </w:t>
      </w:r>
      <w:r w:rsidR="00585AD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8742A4" w:rsidRDefault="008742A4" w:rsidP="00585AD8">
      <w:pPr>
        <w:spacing w:after="100"/>
        <w:jc w:val="both"/>
        <w:rPr>
          <w:rFonts w:ascii="Arial" w:hAnsi="Arial" w:cs="Arial"/>
        </w:rPr>
      </w:pPr>
      <w:r w:rsidRPr="00585AD8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E569A3">
        <w:rPr>
          <w:rFonts w:ascii="Arial" w:hAnsi="Arial" w:cs="Arial"/>
        </w:rPr>
        <w:t xml:space="preserve">En s’aidant d’une représentation de la molécule </w:t>
      </w:r>
      <w:r w:rsidR="00585AD8">
        <w:rPr>
          <w:rFonts w:ascii="Arial" w:hAnsi="Arial" w:cs="Arial"/>
        </w:rPr>
        <w:t>3</w:t>
      </w:r>
      <w:r w:rsidR="00E569A3">
        <w:rPr>
          <w:rFonts w:ascii="Arial" w:hAnsi="Arial" w:cs="Arial"/>
        </w:rPr>
        <w:t xml:space="preserve">, identifier parmi les termes suivants celui qui décrit la nature de la relation entre les molécules </w:t>
      </w:r>
      <w:r w:rsidR="00585AD8">
        <w:rPr>
          <w:rFonts w:ascii="Arial" w:hAnsi="Arial" w:cs="Arial"/>
        </w:rPr>
        <w:t>2</w:t>
      </w:r>
      <w:r w:rsidR="00E569A3">
        <w:rPr>
          <w:rFonts w:ascii="Arial" w:hAnsi="Arial" w:cs="Arial"/>
        </w:rPr>
        <w:t xml:space="preserve"> et </w:t>
      </w:r>
      <w:r w:rsidR="00585AD8">
        <w:rPr>
          <w:rFonts w:ascii="Arial" w:hAnsi="Arial" w:cs="Arial"/>
        </w:rPr>
        <w:t>3</w:t>
      </w:r>
      <w:r w:rsidR="00E569A3">
        <w:rPr>
          <w:rFonts w:ascii="Arial" w:hAnsi="Arial" w:cs="Arial"/>
        </w:rPr>
        <w:t xml:space="preserve"> : </w:t>
      </w:r>
    </w:p>
    <w:p w:rsidR="00E569A3" w:rsidRDefault="00585AD8" w:rsidP="00585AD8">
      <w:pPr>
        <w:spacing w:after="100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i</w:t>
      </w:r>
      <w:r w:rsidR="00E569A3">
        <w:rPr>
          <w:rFonts w:ascii="Arial" w:hAnsi="Arial" w:cs="Arial"/>
          <w:i/>
        </w:rPr>
        <w:t>somères</w:t>
      </w:r>
      <w:proofErr w:type="gramEnd"/>
      <w:r w:rsidR="00E569A3">
        <w:rPr>
          <w:rFonts w:ascii="Arial" w:hAnsi="Arial" w:cs="Arial"/>
          <w:i/>
        </w:rPr>
        <w:t xml:space="preserve"> de conformation ; énantiomères ; diastéréoisomères</w:t>
      </w:r>
    </w:p>
    <w:p w:rsidR="00E569A3" w:rsidRDefault="00E569A3" w:rsidP="00585AD8">
      <w:pPr>
        <w:spacing w:after="100"/>
        <w:jc w:val="both"/>
        <w:rPr>
          <w:rFonts w:ascii="Arial" w:hAnsi="Arial" w:cs="Arial"/>
        </w:rPr>
      </w:pPr>
      <w:r w:rsidRPr="00585AD8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Proposer la représentation d’une molécule </w:t>
      </w:r>
      <w:r w:rsidR="00585AD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qui illustre</w:t>
      </w:r>
      <w:r w:rsidR="00272541">
        <w:rPr>
          <w:rFonts w:ascii="Arial" w:hAnsi="Arial" w:cs="Arial"/>
        </w:rPr>
        <w:t>rait</w:t>
      </w:r>
      <w:r>
        <w:rPr>
          <w:rFonts w:ascii="Arial" w:hAnsi="Arial" w:cs="Arial"/>
        </w:rPr>
        <w:t xml:space="preserve"> un des termes qui n’ont pas été retenus dans la liste précédente</w:t>
      </w:r>
      <w:r w:rsidR="00272541">
        <w:rPr>
          <w:rFonts w:ascii="Arial" w:hAnsi="Arial" w:cs="Arial"/>
        </w:rPr>
        <w:t xml:space="preserve"> dans la réponse à la question 4</w:t>
      </w:r>
      <w:r>
        <w:rPr>
          <w:rFonts w:ascii="Arial" w:hAnsi="Arial" w:cs="Arial"/>
        </w:rPr>
        <w:t xml:space="preserve">. </w:t>
      </w:r>
      <w:r w:rsidR="00585AD8">
        <w:rPr>
          <w:rFonts w:ascii="Arial" w:hAnsi="Arial" w:cs="Arial"/>
        </w:rPr>
        <w:t xml:space="preserve">Indiquer le terme </w:t>
      </w:r>
      <w:r w:rsidR="00272541">
        <w:rPr>
          <w:rFonts w:ascii="Arial" w:hAnsi="Arial" w:cs="Arial"/>
        </w:rPr>
        <w:t>choisi</w:t>
      </w:r>
      <w:r w:rsidR="00585AD8">
        <w:rPr>
          <w:rFonts w:ascii="Arial" w:hAnsi="Arial" w:cs="Arial"/>
        </w:rPr>
        <w:t xml:space="preserve">. </w:t>
      </w:r>
    </w:p>
    <w:p w:rsidR="00391D02" w:rsidRPr="00FA3A73" w:rsidRDefault="00391D02" w:rsidP="0039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</w:rPr>
      </w:pPr>
      <w:r w:rsidRPr="00FA3A73">
        <w:rPr>
          <w:rFonts w:ascii="Arial" w:hAnsi="Arial" w:cs="Arial"/>
          <w:b/>
          <w:sz w:val="20"/>
        </w:rPr>
        <w:t>Configuration des acides aminés :</w:t>
      </w:r>
    </w:p>
    <w:p w:rsidR="00391D02" w:rsidRPr="00FA3A73" w:rsidRDefault="00391D02" w:rsidP="0039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 w:rsidRPr="00FA3A73">
        <w:rPr>
          <w:rFonts w:ascii="Arial" w:hAnsi="Arial" w:cs="Arial"/>
          <w:sz w:val="20"/>
        </w:rPr>
        <w:t xml:space="preserve">Les acides aminés peuvent être qualifiés de « L » ou de « D » selon la configuration des atomes autour du carbone porteur des groupes carboxyle et amine. Dans les protéines, la très grande majorité des acides aminés présents </w:t>
      </w:r>
      <w:r>
        <w:rPr>
          <w:rFonts w:ascii="Arial" w:hAnsi="Arial" w:cs="Arial"/>
          <w:sz w:val="20"/>
        </w:rPr>
        <w:t>est de configuration</w:t>
      </w:r>
      <w:r w:rsidRPr="00FA3A73">
        <w:rPr>
          <w:rFonts w:ascii="Arial" w:hAnsi="Arial" w:cs="Arial"/>
          <w:sz w:val="20"/>
        </w:rPr>
        <w:t xml:space="preserve"> « L ». </w:t>
      </w:r>
    </w:p>
    <w:p w:rsidR="00391D02" w:rsidRPr="00FA3A73" w:rsidRDefault="00391D02" w:rsidP="0039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FA3A73">
        <w:rPr>
          <w:sz w:val="20"/>
        </w:rPr>
        <w:object w:dxaOrig="1234" w:dyaOrig="1162">
          <v:shape id="_x0000_i1026" type="#_x0000_t75" style="width:86.25pt;height:81.1pt" o:ole="">
            <v:imagedata r:id="rId13" o:title=""/>
          </v:shape>
          <o:OLEObject Type="Embed" ProgID="ACD.ChemSketch.20" ShapeID="_x0000_i1026" DrawAspect="Content" ObjectID="_1586509181" r:id="rId14"/>
        </w:object>
      </w:r>
      <w:r w:rsidRPr="00FA3A73">
        <w:rPr>
          <w:sz w:val="20"/>
        </w:rPr>
        <w:tab/>
      </w:r>
      <w:r>
        <w:rPr>
          <w:sz w:val="20"/>
        </w:rPr>
        <w:t xml:space="preserve">                    </w:t>
      </w:r>
      <w:r w:rsidRPr="00FA3A73">
        <w:rPr>
          <w:sz w:val="20"/>
        </w:rPr>
        <w:object w:dxaOrig="1142" w:dyaOrig="1191">
          <v:shape id="_x0000_i1027" type="#_x0000_t75" style="width:77.2pt;height:80.45pt" o:ole="">
            <v:imagedata r:id="rId15" o:title=""/>
          </v:shape>
          <o:OLEObject Type="Embed" ProgID="ACD.ChemSketch.20" ShapeID="_x0000_i1027" DrawAspect="Content" ObjectID="_1586509182" r:id="rId16"/>
        </w:object>
      </w:r>
    </w:p>
    <w:p w:rsidR="00391D02" w:rsidRDefault="00391D02" w:rsidP="0039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FA3A73">
        <w:rPr>
          <w:rFonts w:ascii="Arial" w:hAnsi="Arial" w:cs="Arial"/>
          <w:sz w:val="20"/>
        </w:rPr>
        <w:t xml:space="preserve">Acide aminé « L »           </w:t>
      </w:r>
      <w:r>
        <w:rPr>
          <w:rFonts w:ascii="Arial" w:hAnsi="Arial" w:cs="Arial"/>
          <w:sz w:val="20"/>
        </w:rPr>
        <w:t xml:space="preserve">            </w:t>
      </w:r>
      <w:r w:rsidRPr="00FA3A73">
        <w:rPr>
          <w:rFonts w:ascii="Arial" w:hAnsi="Arial" w:cs="Arial"/>
          <w:sz w:val="20"/>
        </w:rPr>
        <w:t>Acide aminé « D »</w:t>
      </w:r>
    </w:p>
    <w:p w:rsidR="00391D02" w:rsidRDefault="00391D02" w:rsidP="0039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391D02" w:rsidRPr="00FA3A73" w:rsidRDefault="00391D02" w:rsidP="00391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 désigne la chaîne latérale, variable d’un acide aminé à un autre. </w:t>
      </w:r>
    </w:p>
    <w:p w:rsidR="00391D02" w:rsidRPr="00FA3A73" w:rsidRDefault="00391D02" w:rsidP="00391D02">
      <w:pPr>
        <w:jc w:val="both"/>
        <w:rPr>
          <w:rFonts w:ascii="Arial" w:hAnsi="Arial" w:cs="Arial"/>
          <w:sz w:val="8"/>
        </w:rPr>
      </w:pPr>
    </w:p>
    <w:p w:rsidR="00391D02" w:rsidRDefault="00E569A3" w:rsidP="00585AD8">
      <w:pPr>
        <w:spacing w:after="100"/>
        <w:jc w:val="both"/>
        <w:rPr>
          <w:rFonts w:ascii="Arial" w:hAnsi="Arial" w:cs="Arial"/>
        </w:rPr>
      </w:pPr>
      <w:r w:rsidRPr="00585AD8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="00391D02">
        <w:rPr>
          <w:rFonts w:ascii="Arial" w:hAnsi="Arial" w:cs="Arial"/>
        </w:rPr>
        <w:t xml:space="preserve">Donner la formule semi-développée de la chaîne latérale R de la molécule 2. </w:t>
      </w:r>
    </w:p>
    <w:p w:rsidR="009303E7" w:rsidRDefault="00391D02" w:rsidP="00585AD8">
      <w:pPr>
        <w:spacing w:after="100"/>
        <w:jc w:val="both"/>
        <w:rPr>
          <w:rFonts w:ascii="Arial" w:hAnsi="Arial" w:cs="Arial"/>
        </w:rPr>
      </w:pPr>
      <w:r w:rsidRPr="00391D02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2971CB">
        <w:rPr>
          <w:rFonts w:ascii="Arial" w:hAnsi="Arial" w:cs="Arial"/>
        </w:rPr>
        <w:t xml:space="preserve">Parmi les acides aminés 1, 2, 3 et 4 étudiés, indiquer </w:t>
      </w:r>
      <w:r w:rsidR="002C6661">
        <w:rPr>
          <w:rFonts w:ascii="Arial" w:hAnsi="Arial" w:cs="Arial"/>
        </w:rPr>
        <w:t>c</w:t>
      </w:r>
      <w:r w:rsidR="002971CB">
        <w:rPr>
          <w:rFonts w:ascii="Arial" w:hAnsi="Arial" w:cs="Arial"/>
        </w:rPr>
        <w:t xml:space="preserve">eux qu’il est très probable d’identifier dans une protéine. Justifier. </w:t>
      </w:r>
    </w:p>
    <w:p w:rsidR="00585AD8" w:rsidRPr="009303E7" w:rsidRDefault="009303E7" w:rsidP="0093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Arial" w:hAnsi="Arial" w:cs="Arial"/>
          <w:b/>
          <w:caps/>
          <w:sz w:val="24"/>
        </w:rPr>
      </w:pPr>
      <w:r w:rsidRPr="009303E7">
        <w:rPr>
          <w:rFonts w:ascii="Arial" w:hAnsi="Arial" w:cs="Arial"/>
          <w:b/>
          <w:caps/>
          <w:sz w:val="24"/>
        </w:rPr>
        <w:lastRenderedPageBreak/>
        <w:t>Corrigé de l’activité « des molécules sens dessus dessous »</w:t>
      </w:r>
    </w:p>
    <w:p w:rsidR="009303E7" w:rsidRDefault="009303E7" w:rsidP="009303E7">
      <w:pPr>
        <w:spacing w:after="200"/>
        <w:rPr>
          <w:rFonts w:ascii="Arial" w:hAnsi="Arial" w:cs="Arial"/>
          <w:sz w:val="20"/>
        </w:rPr>
      </w:pPr>
      <w:r w:rsidRPr="001F2555">
        <w:rPr>
          <w:rFonts w:ascii="Arial" w:hAnsi="Arial" w:cs="Arial"/>
          <w:b/>
          <w:sz w:val="20"/>
        </w:rPr>
        <w:t>1.</w:t>
      </w:r>
      <w:r>
        <w:rPr>
          <w:rFonts w:ascii="Arial" w:hAnsi="Arial" w:cs="Arial"/>
          <w:sz w:val="20"/>
        </w:rPr>
        <w:t xml:space="preserve"> La molécule 1 est bien la glycine car :</w:t>
      </w:r>
      <w:r>
        <w:rPr>
          <w:rFonts w:ascii="Arial" w:hAnsi="Arial" w:cs="Arial"/>
          <w:sz w:val="20"/>
        </w:rPr>
        <w:br/>
        <w:t>- elle comporte bien un groupement carboxyle et un groupement amine ;</w:t>
      </w:r>
      <w:r>
        <w:rPr>
          <w:rFonts w:ascii="Arial" w:hAnsi="Arial" w:cs="Arial"/>
          <w:sz w:val="20"/>
        </w:rPr>
        <w:br/>
        <w:t xml:space="preserve">- elle ne compte aucun carbone asymétrique, le carbone porteur des deux groupes portant également deux atomes d’hydrogène. </w:t>
      </w:r>
    </w:p>
    <w:p w:rsidR="00616807" w:rsidRDefault="009303E7" w:rsidP="009303E7">
      <w:pPr>
        <w:spacing w:after="200"/>
        <w:rPr>
          <w:rFonts w:ascii="Arial" w:hAnsi="Arial" w:cs="Arial"/>
          <w:b/>
          <w:sz w:val="20"/>
        </w:rPr>
      </w:pPr>
      <w:r w:rsidRPr="001F2555"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9A023E" wp14:editId="76550AF1">
                <wp:simplePos x="0" y="0"/>
                <wp:positionH relativeFrom="column">
                  <wp:posOffset>1261421</wp:posOffset>
                </wp:positionH>
                <wp:positionV relativeFrom="paragraph">
                  <wp:posOffset>397946</wp:posOffset>
                </wp:positionV>
                <wp:extent cx="45719" cy="45719"/>
                <wp:effectExtent l="38100" t="19050" r="1270" b="4064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DF093" id="Étoile : 5 branches 7" o:spid="_x0000_s1026" style="position:absolute;margin-left:99.3pt;margin-top:31.35pt;width:3.6pt;height: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" path="m,17463r17463,l22860,r5396,17463l45719,17463,31591,28256r5396,17463l22860,34926,8732,45719,14128,28256,,17463xe" fillcolor="#4f81bd [3204]" strokecolor="#243f60 [1604]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Pr="001F2555">
        <w:rPr>
          <w:rFonts w:ascii="Arial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394980</wp:posOffset>
                </wp:positionV>
                <wp:extent cx="45719" cy="45719"/>
                <wp:effectExtent l="19050" t="38100" r="31115" b="31115"/>
                <wp:wrapNone/>
                <wp:docPr id="6" name="Étoile : 5 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233F9" id="Étoile : 5 branches 6" o:spid="_x0000_s1026" style="position:absolute;margin-left:65.45pt;margin-top:31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" path="m,17463r17463,l22860,r5396,17463l45719,17463,31591,28256r5396,17463l22860,34926,8732,45719,14128,28256,,17463xe" fillcolor="#4f81bd [3204]" strokecolor="#243f60 [1604]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Pr="001F2555">
        <w:rPr>
          <w:rFonts w:ascii="Arial" w:hAnsi="Arial" w:cs="Arial"/>
          <w:b/>
          <w:sz w:val="20"/>
        </w:rPr>
        <w:t>2.</w:t>
      </w:r>
    </w:p>
    <w:p w:rsidR="009303E7" w:rsidRDefault="009303E7" w:rsidP="009303E7">
      <w:pPr>
        <w:spacing w:after="200"/>
      </w:pPr>
      <w:r>
        <w:rPr>
          <w:rFonts w:ascii="Arial" w:hAnsi="Arial" w:cs="Arial"/>
          <w:sz w:val="20"/>
        </w:rPr>
        <w:t xml:space="preserve"> </w:t>
      </w:r>
      <w:r>
        <w:object w:dxaOrig="2885" w:dyaOrig="1551">
          <v:shape id="_x0000_i1028" type="#_x0000_t75" style="width:2in;height:77.2pt" o:ole="">
            <v:imagedata r:id="rId17" o:title=""/>
          </v:shape>
          <o:OLEObject Type="Embed" ProgID="ACD.ChemSketch.20" ShapeID="_x0000_i1028" DrawAspect="Content" ObjectID="_1586509183" r:id="rId18"/>
        </w:object>
      </w:r>
    </w:p>
    <w:p w:rsidR="009303E7" w:rsidRDefault="009303E7" w:rsidP="009303E7">
      <w:pPr>
        <w:spacing w:after="200"/>
        <w:rPr>
          <w:rFonts w:ascii="Arial" w:hAnsi="Arial" w:cs="Arial"/>
          <w:sz w:val="20"/>
        </w:rPr>
      </w:pPr>
      <w:r w:rsidRPr="001F2555"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Les deux carbones asymétriques sont repérés par une étoile</w:t>
      </w:r>
      <w:r w:rsidR="00616807">
        <w:rPr>
          <w:rFonts w:ascii="Arial" w:hAnsi="Arial" w:cs="Arial"/>
          <w:sz w:val="20"/>
        </w:rPr>
        <w:t xml:space="preserve"> ci-dessus</w:t>
      </w:r>
      <w:r>
        <w:rPr>
          <w:rFonts w:ascii="Arial" w:hAnsi="Arial" w:cs="Arial"/>
          <w:sz w:val="20"/>
        </w:rPr>
        <w:t xml:space="preserve">. </w:t>
      </w:r>
    </w:p>
    <w:p w:rsidR="00616807" w:rsidRDefault="009303E7" w:rsidP="009303E7">
      <w:pPr>
        <w:spacing w:after="200"/>
        <w:rPr>
          <w:rFonts w:ascii="Arial" w:hAnsi="Arial" w:cs="Arial"/>
          <w:sz w:val="20"/>
        </w:rPr>
      </w:pPr>
      <w:r w:rsidRPr="001F2555">
        <w:rPr>
          <w:rFonts w:ascii="Arial" w:hAnsi="Arial" w:cs="Arial"/>
          <w:b/>
          <w:sz w:val="20"/>
        </w:rPr>
        <w:t>4.</w:t>
      </w:r>
      <w:r w:rsidRPr="009303E7">
        <w:rPr>
          <w:rFonts w:ascii="Arial" w:hAnsi="Arial" w:cs="Arial"/>
          <w:sz w:val="20"/>
        </w:rPr>
        <w:t xml:space="preserve"> </w:t>
      </w:r>
    </w:p>
    <w:p w:rsidR="00616807" w:rsidRDefault="009303E7" w:rsidP="009303E7">
      <w:pPr>
        <w:spacing w:after="200"/>
        <w:rPr>
          <w:rFonts w:ascii="Arial" w:hAnsi="Arial" w:cs="Arial"/>
        </w:rPr>
      </w:pPr>
      <w:r w:rsidRPr="009303E7">
        <w:rPr>
          <w:rFonts w:ascii="Arial" w:hAnsi="Arial" w:cs="Arial"/>
        </w:rPr>
        <w:object w:dxaOrig="3072" w:dyaOrig="1522">
          <v:shape id="_x0000_i1029" type="#_x0000_t75" style="width:153.75pt;height:75.9pt" o:ole="">
            <v:imagedata r:id="rId19" o:title=""/>
          </v:shape>
          <o:OLEObject Type="Embed" ProgID="ACD.ChemSketch.20" ShapeID="_x0000_i1029" DrawAspect="Content" ObjectID="_1586509184" r:id="rId20"/>
        </w:object>
      </w:r>
      <w:r w:rsidRPr="009303E7">
        <w:rPr>
          <w:rFonts w:ascii="Arial" w:hAnsi="Arial" w:cs="Arial"/>
        </w:rPr>
        <w:t xml:space="preserve"> Représentation de </w:t>
      </w:r>
      <w:proofErr w:type="spellStart"/>
      <w:r w:rsidRPr="009303E7">
        <w:rPr>
          <w:rFonts w:ascii="Arial" w:hAnsi="Arial" w:cs="Arial"/>
        </w:rPr>
        <w:t>Cram</w:t>
      </w:r>
      <w:proofErr w:type="spellEnd"/>
      <w:r w:rsidRPr="009303E7">
        <w:rPr>
          <w:rFonts w:ascii="Arial" w:hAnsi="Arial" w:cs="Arial"/>
        </w:rPr>
        <w:t xml:space="preserve"> de la molécule 3.</w:t>
      </w:r>
      <w:r>
        <w:rPr>
          <w:rFonts w:ascii="Arial" w:hAnsi="Arial" w:cs="Arial"/>
        </w:rPr>
        <w:t xml:space="preserve"> </w:t>
      </w:r>
    </w:p>
    <w:p w:rsidR="009303E7" w:rsidRDefault="009303E7" w:rsidP="009303E7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Les molécules 2 et 3 sont chirales et images l’une de l’autre dans un miroir plan, contenu dans le plan de la feuille : elles forment donc un couple d’énantiomères. </w:t>
      </w:r>
    </w:p>
    <w:p w:rsidR="00616807" w:rsidRDefault="009303E7" w:rsidP="009303E7">
      <w:pPr>
        <w:spacing w:after="200"/>
        <w:rPr>
          <w:rFonts w:ascii="Arial" w:hAnsi="Arial" w:cs="Arial"/>
        </w:rPr>
      </w:pPr>
      <w:r w:rsidRPr="001F2555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</w:p>
    <w:p w:rsidR="00616807" w:rsidRDefault="009303E7" w:rsidP="009303E7">
      <w:pPr>
        <w:spacing w:after="200"/>
        <w:rPr>
          <w:rFonts w:ascii="Arial" w:hAnsi="Arial" w:cs="Arial"/>
        </w:rPr>
      </w:pPr>
      <w:r>
        <w:object w:dxaOrig="3072" w:dyaOrig="1551">
          <v:shape id="_x0000_i1030" type="#_x0000_t75" style="width:153.75pt;height:77.2pt" o:ole="">
            <v:imagedata r:id="rId21" o:title=""/>
          </v:shape>
          <o:OLEObject Type="Embed" ProgID="ACD.ChemSketch.20" ShapeID="_x0000_i1030" DrawAspect="Content" ObjectID="_1586509185" r:id="rId22"/>
        </w:object>
      </w:r>
      <w:r>
        <w:rPr>
          <w:rFonts w:ascii="Arial" w:hAnsi="Arial" w:cs="Arial"/>
        </w:rPr>
        <w:t xml:space="preserve">Représentation de </w:t>
      </w:r>
      <w:proofErr w:type="spellStart"/>
      <w:r>
        <w:rPr>
          <w:rFonts w:ascii="Arial" w:hAnsi="Arial" w:cs="Arial"/>
        </w:rPr>
        <w:t>Cram</w:t>
      </w:r>
      <w:proofErr w:type="spellEnd"/>
      <w:r>
        <w:rPr>
          <w:rFonts w:ascii="Arial" w:hAnsi="Arial" w:cs="Arial"/>
        </w:rPr>
        <w:t xml:space="preserve"> d’une molécule 4 possible. </w:t>
      </w:r>
    </w:p>
    <w:p w:rsidR="009303E7" w:rsidRDefault="009303E7" w:rsidP="009303E7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Les molécules 2 et 4 ne sont pas images l’une de l’autre par leur partie droite et ne sont pas superposables par leur partie gauche, elles forment donc un couple d’énantiomères. </w:t>
      </w:r>
      <w:r>
        <w:rPr>
          <w:rFonts w:ascii="Arial" w:hAnsi="Arial" w:cs="Arial"/>
          <w:i/>
        </w:rPr>
        <w:t xml:space="preserve">Remarque : l’élève peut également proposer l’autre diastéréoisomère, énantiomère de la molécule 4 proposée ici, ou bien encore proposer un conformère par une rotation autour de la liaison carbone-carbone centrale. </w:t>
      </w:r>
    </w:p>
    <w:p w:rsidR="009303E7" w:rsidRDefault="009303E7" w:rsidP="009303E7">
      <w:pPr>
        <w:spacing w:after="200"/>
        <w:rPr>
          <w:rFonts w:ascii="Arial" w:hAnsi="Arial" w:cs="Arial"/>
        </w:rPr>
      </w:pPr>
      <w:r w:rsidRPr="001F2555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La chaîne latérale est donnée par la partie gauche de la représentation de la question 2, soit ici </w:t>
      </w:r>
      <w:r w:rsidR="003C45DF">
        <w:rPr>
          <w:rFonts w:ascii="Arial" w:hAnsi="Arial" w:cs="Arial"/>
        </w:rPr>
        <w:br/>
      </w:r>
      <w:r>
        <w:rPr>
          <w:rFonts w:ascii="Arial" w:hAnsi="Arial" w:cs="Arial"/>
        </w:rPr>
        <w:t>R = </w:t>
      </w:r>
      <w:r w:rsidR="003C45DF">
        <w:rPr>
          <w:rFonts w:ascii="Arial" w:hAnsi="Arial" w:cs="Arial"/>
        </w:rPr>
        <w:t>–C</w:t>
      </w:r>
      <w:r>
        <w:rPr>
          <w:rFonts w:ascii="Arial" w:hAnsi="Arial" w:cs="Arial"/>
        </w:rPr>
        <w:t>H(OH)</w:t>
      </w:r>
      <w:r w:rsidR="003C45DF">
        <w:rPr>
          <w:rFonts w:ascii="Arial" w:hAnsi="Arial" w:cs="Arial"/>
        </w:rPr>
        <w:t>–COOH.</w:t>
      </w:r>
      <w:r w:rsidRPr="009303E7">
        <w:rPr>
          <w:rFonts w:ascii="Arial" w:hAnsi="Arial" w:cs="Arial"/>
        </w:rPr>
        <w:t xml:space="preserve"> </w:t>
      </w:r>
    </w:p>
    <w:p w:rsidR="003C45DF" w:rsidRPr="009303E7" w:rsidRDefault="003C45DF" w:rsidP="009303E7">
      <w:pPr>
        <w:spacing w:after="200"/>
        <w:rPr>
          <w:rFonts w:ascii="Arial" w:hAnsi="Arial" w:cs="Arial"/>
        </w:rPr>
      </w:pPr>
      <w:r w:rsidRPr="001F2555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Les acides aminés les plus fréquents sont de configuration « L ». La glycine ne possédant aucun centre asymétrique n’est ni « L » ni « D », on la rencontrera donc dans les protéines. La thréonine proposée dans la molécule 2 est bien de configuration « L ». La molécule 3 est une D-thréonine. La molécule 4 peut, selon la proposition de l’élève, être de configuration « L » ou « D ». La molécule 4 proposée ici dans ce corrigé est de la série « L ». </w:t>
      </w:r>
    </w:p>
    <w:sectPr w:rsidR="003C45DF" w:rsidRPr="009303E7" w:rsidSect="009931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71"/>
    <w:rsid w:val="000C5A3E"/>
    <w:rsid w:val="00114D64"/>
    <w:rsid w:val="001B55B9"/>
    <w:rsid w:val="001D7227"/>
    <w:rsid w:val="001F2555"/>
    <w:rsid w:val="00272541"/>
    <w:rsid w:val="00283779"/>
    <w:rsid w:val="002971CB"/>
    <w:rsid w:val="002C6661"/>
    <w:rsid w:val="00310E77"/>
    <w:rsid w:val="00391D02"/>
    <w:rsid w:val="003C45DF"/>
    <w:rsid w:val="004B71E4"/>
    <w:rsid w:val="004C6CED"/>
    <w:rsid w:val="00585AD8"/>
    <w:rsid w:val="005E37D5"/>
    <w:rsid w:val="005F0504"/>
    <w:rsid w:val="00616807"/>
    <w:rsid w:val="006A56F8"/>
    <w:rsid w:val="00707A96"/>
    <w:rsid w:val="00777564"/>
    <w:rsid w:val="00816571"/>
    <w:rsid w:val="00830A76"/>
    <w:rsid w:val="008742A4"/>
    <w:rsid w:val="009303E7"/>
    <w:rsid w:val="00993146"/>
    <w:rsid w:val="009A3DAD"/>
    <w:rsid w:val="00A4459E"/>
    <w:rsid w:val="00AB478C"/>
    <w:rsid w:val="00B74744"/>
    <w:rsid w:val="00C35136"/>
    <w:rsid w:val="00D22B89"/>
    <w:rsid w:val="00E51904"/>
    <w:rsid w:val="00E569A3"/>
    <w:rsid w:val="00F4042C"/>
    <w:rsid w:val="00F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7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6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71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6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jp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 Mercier</dc:creator>
  <cp:lastModifiedBy>rectorat</cp:lastModifiedBy>
  <cp:revision>2</cp:revision>
  <cp:lastPrinted>2018-02-20T11:31:00Z</cp:lastPrinted>
  <dcterms:created xsi:type="dcterms:W3CDTF">2018-04-29T10:13:00Z</dcterms:created>
  <dcterms:modified xsi:type="dcterms:W3CDTF">2018-04-29T10:13:00Z</dcterms:modified>
</cp:coreProperties>
</file>