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0B" w:rsidRDefault="0039710B" w:rsidP="0039710B">
      <w:pPr>
        <w:jc w:val="both"/>
        <w:rPr>
          <w:rFonts w:ascii="Arial" w:hAnsi="Arial" w:cs="Arial"/>
          <w:b/>
          <w:sz w:val="28"/>
        </w:rPr>
      </w:pPr>
      <w:r w:rsidRPr="002E3092">
        <w:rPr>
          <w:rFonts w:ascii="Arial" w:hAnsi="Arial" w:cs="Arial"/>
          <w:b/>
          <w:sz w:val="28"/>
        </w:rPr>
        <w:t xml:space="preserve">FICHE 1 </w:t>
      </w:r>
      <w:r>
        <w:rPr>
          <w:rFonts w:ascii="Arial" w:hAnsi="Arial" w:cs="Arial"/>
          <w:b/>
          <w:sz w:val="28"/>
        </w:rPr>
        <w:t xml:space="preserve"> </w:t>
      </w:r>
    </w:p>
    <w:p w:rsidR="0039710B" w:rsidRPr="002E3092" w:rsidRDefault="0039710B" w:rsidP="0039710B">
      <w:pPr>
        <w:jc w:val="both"/>
        <w:rPr>
          <w:rFonts w:ascii="Arial" w:hAnsi="Arial" w:cs="Arial"/>
          <w:b/>
          <w:sz w:val="28"/>
        </w:rPr>
      </w:pPr>
      <w:r w:rsidRPr="002E3092">
        <w:rPr>
          <w:rFonts w:ascii="Arial" w:hAnsi="Arial" w:cs="Arial"/>
          <w:b/>
          <w:sz w:val="28"/>
        </w:rPr>
        <w:t>Fiche à destination des enseignants</w:t>
      </w:r>
    </w:p>
    <w:p w:rsidR="0039710B" w:rsidRPr="002E3092" w:rsidRDefault="0039710B" w:rsidP="0039710B">
      <w:pPr>
        <w:jc w:val="center"/>
        <w:rPr>
          <w:rFonts w:ascii="Arial" w:hAnsi="Arial" w:cs="Arial"/>
          <w:b/>
          <w:bCs/>
          <w:sz w:val="28"/>
        </w:rPr>
      </w:pPr>
      <w:r>
        <w:rPr>
          <w:rFonts w:ascii="Arial" w:hAnsi="Arial" w:cs="Arial"/>
          <w:b/>
          <w:bCs/>
          <w:sz w:val="28"/>
        </w:rPr>
        <w:t>Seconde</w:t>
      </w:r>
      <w:r w:rsidR="00EE6AF9">
        <w:rPr>
          <w:rFonts w:ascii="Arial" w:hAnsi="Arial" w:cs="Arial"/>
          <w:b/>
          <w:bCs/>
          <w:sz w:val="28"/>
        </w:rPr>
        <w:t xml:space="preserve"> </w:t>
      </w:r>
    </w:p>
    <w:p w:rsidR="0039710B" w:rsidRDefault="00EE6AF9" w:rsidP="0039710B">
      <w:pPr>
        <w:jc w:val="center"/>
        <w:rPr>
          <w:rFonts w:ascii="Arial" w:hAnsi="Arial" w:cs="Arial"/>
          <w:b/>
          <w:bCs/>
          <w:sz w:val="28"/>
        </w:rPr>
      </w:pPr>
      <w:r>
        <w:rPr>
          <w:rFonts w:ascii="Arial" w:hAnsi="Arial" w:cs="Arial"/>
          <w:b/>
          <w:bCs/>
          <w:sz w:val="28"/>
        </w:rPr>
        <w:t xml:space="preserve">M 11 </w:t>
      </w:r>
      <w:r w:rsidR="0039710B">
        <w:rPr>
          <w:rFonts w:ascii="Arial" w:hAnsi="Arial" w:cs="Arial"/>
          <w:b/>
          <w:bCs/>
          <w:sz w:val="28"/>
        </w:rPr>
        <w:t>Générique ou princeps ?</w:t>
      </w:r>
    </w:p>
    <w:p w:rsidR="009608BF" w:rsidRPr="002E3092" w:rsidRDefault="009608BF" w:rsidP="0039710B">
      <w:pPr>
        <w:jc w:val="center"/>
        <w:rPr>
          <w:rFonts w:ascii="Arial" w:hAnsi="Arial" w:cs="Arial"/>
          <w:b/>
          <w:bCs/>
          <w:sz w:val="28"/>
        </w:rPr>
      </w:pPr>
    </w:p>
    <w:tbl>
      <w:tblPr>
        <w:tblW w:w="10485" w:type="dxa"/>
        <w:jc w:val="center"/>
        <w:tblInd w:w="835" w:type="dxa"/>
        <w:tblLayout w:type="fixed"/>
        <w:tblCellMar>
          <w:left w:w="70" w:type="dxa"/>
          <w:right w:w="70" w:type="dxa"/>
        </w:tblCellMar>
        <w:tblLook w:val="0000"/>
      </w:tblPr>
      <w:tblGrid>
        <w:gridCol w:w="2856"/>
        <w:gridCol w:w="3604"/>
        <w:gridCol w:w="3865"/>
        <w:gridCol w:w="160"/>
      </w:tblGrid>
      <w:tr w:rsidR="0039710B" w:rsidRPr="003D60E5" w:rsidTr="003D60E5">
        <w:trPr>
          <w:gridAfter w:val="1"/>
          <w:wAfter w:w="160" w:type="dxa"/>
          <w:trHeight w:val="373"/>
          <w:jc w:val="center"/>
        </w:trPr>
        <w:tc>
          <w:tcPr>
            <w:tcW w:w="2856" w:type="dxa"/>
            <w:tcBorders>
              <w:top w:val="single" w:sz="4" w:space="0" w:color="000000"/>
              <w:left w:val="single" w:sz="4" w:space="0" w:color="000000"/>
              <w:bottom w:val="single" w:sz="4" w:space="0" w:color="000000"/>
            </w:tcBorders>
            <w:shd w:val="clear" w:color="auto" w:fill="auto"/>
            <w:vAlign w:val="center"/>
          </w:tcPr>
          <w:p w:rsidR="0039710B" w:rsidRPr="003D60E5" w:rsidRDefault="0039710B" w:rsidP="00567688">
            <w:pPr>
              <w:snapToGrid w:val="0"/>
              <w:spacing w:before="120" w:after="120"/>
              <w:jc w:val="center"/>
              <w:rPr>
                <w:b/>
                <w:i/>
              </w:rPr>
            </w:pPr>
            <w:r w:rsidRPr="003D60E5">
              <w:rPr>
                <w:b/>
                <w:i/>
                <w:sz w:val="22"/>
                <w:szCs w:val="22"/>
              </w:rPr>
              <w:t>Type d'activité</w:t>
            </w: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39710B" w:rsidRPr="003D60E5" w:rsidRDefault="0039710B" w:rsidP="009608BF">
            <w:pPr>
              <w:pStyle w:val="Pieddepage"/>
              <w:snapToGrid w:val="0"/>
              <w:spacing w:before="100"/>
              <w:jc w:val="center"/>
              <w:rPr>
                <w:b/>
                <w:i/>
              </w:rPr>
            </w:pPr>
            <w:r w:rsidRPr="003D60E5">
              <w:rPr>
                <w:b/>
                <w:i/>
                <w:sz w:val="22"/>
                <w:szCs w:val="22"/>
              </w:rPr>
              <w:t>Activité documentaire</w:t>
            </w:r>
          </w:p>
        </w:tc>
      </w:tr>
      <w:tr w:rsidR="0039710B" w:rsidRPr="003D60E5" w:rsidTr="003D60E5">
        <w:trPr>
          <w:gridAfter w:val="1"/>
          <w:wAfter w:w="160" w:type="dxa"/>
          <w:trHeight w:val="493"/>
          <w:jc w:val="center"/>
        </w:trPr>
        <w:tc>
          <w:tcPr>
            <w:tcW w:w="2856" w:type="dxa"/>
            <w:vMerge w:val="restart"/>
            <w:tcBorders>
              <w:left w:val="single" w:sz="4" w:space="0" w:color="000000"/>
              <w:bottom w:val="single" w:sz="4" w:space="0" w:color="000000"/>
            </w:tcBorders>
            <w:shd w:val="clear" w:color="auto" w:fill="auto"/>
            <w:vAlign w:val="center"/>
          </w:tcPr>
          <w:p w:rsidR="0039710B" w:rsidRPr="003D60E5" w:rsidRDefault="0039710B" w:rsidP="00567688">
            <w:pPr>
              <w:snapToGrid w:val="0"/>
              <w:spacing w:before="120" w:after="120"/>
              <w:jc w:val="center"/>
              <w:rPr>
                <w:b/>
                <w:i/>
              </w:rPr>
            </w:pPr>
          </w:p>
        </w:tc>
        <w:tc>
          <w:tcPr>
            <w:tcW w:w="3604" w:type="dxa"/>
            <w:tcBorders>
              <w:left w:val="single" w:sz="4" w:space="0" w:color="000000"/>
              <w:bottom w:val="single" w:sz="4" w:space="0" w:color="000000"/>
            </w:tcBorders>
            <w:shd w:val="clear" w:color="auto" w:fill="auto"/>
          </w:tcPr>
          <w:p w:rsidR="0039710B" w:rsidRPr="003D60E5" w:rsidRDefault="0039710B" w:rsidP="00567688">
            <w:pPr>
              <w:snapToGrid w:val="0"/>
              <w:jc w:val="center"/>
              <w:rPr>
                <w:b/>
                <w:bCs/>
              </w:rPr>
            </w:pPr>
          </w:p>
          <w:p w:rsidR="0039710B" w:rsidRPr="003D60E5" w:rsidRDefault="0039710B" w:rsidP="00567688">
            <w:pPr>
              <w:snapToGrid w:val="0"/>
              <w:jc w:val="center"/>
              <w:rPr>
                <w:b/>
                <w:bCs/>
              </w:rPr>
            </w:pPr>
            <w:r w:rsidRPr="003D60E5">
              <w:rPr>
                <w:b/>
                <w:bCs/>
                <w:sz w:val="22"/>
                <w:szCs w:val="22"/>
              </w:rPr>
              <w:t>Notions et contenus</w:t>
            </w:r>
          </w:p>
          <w:p w:rsidR="00A81CD1" w:rsidRPr="003D60E5" w:rsidRDefault="00A81CD1" w:rsidP="00A81CD1">
            <w:pPr>
              <w:pStyle w:val="Default"/>
              <w:jc w:val="both"/>
              <w:rPr>
                <w:rFonts w:ascii="Times New Roman" w:eastAsia="Times New Roman" w:hAnsi="Times New Roman" w:cs="Times New Roman"/>
                <w:b/>
                <w:bCs/>
                <w:color w:val="auto"/>
                <w:sz w:val="22"/>
                <w:szCs w:val="22"/>
                <w:lang w:eastAsia="fr-FR"/>
              </w:rPr>
            </w:pPr>
          </w:p>
          <w:p w:rsidR="00A81CD1" w:rsidRPr="003D60E5" w:rsidRDefault="00A81CD1" w:rsidP="00A81CD1">
            <w:pPr>
              <w:pStyle w:val="Default"/>
              <w:rPr>
                <w:rFonts w:ascii="Times New Roman" w:hAnsi="Times New Roman" w:cs="Times New Roman"/>
                <w:sz w:val="22"/>
                <w:szCs w:val="22"/>
              </w:rPr>
            </w:pPr>
            <w:r w:rsidRPr="003D60E5">
              <w:rPr>
                <w:rFonts w:ascii="Times New Roman" w:hAnsi="Times New Roman" w:cs="Times New Roman"/>
                <w:sz w:val="22"/>
                <w:szCs w:val="22"/>
              </w:rPr>
              <w:t xml:space="preserve">Principe actif, excipient, formulation. </w:t>
            </w:r>
          </w:p>
          <w:p w:rsidR="0039710B" w:rsidRPr="003D60E5" w:rsidRDefault="0039710B" w:rsidP="00567688">
            <w:pPr>
              <w:snapToGrid w:val="0"/>
              <w:jc w:val="both"/>
            </w:pPr>
          </w:p>
        </w:tc>
        <w:tc>
          <w:tcPr>
            <w:tcW w:w="3865" w:type="dxa"/>
            <w:tcBorders>
              <w:left w:val="single" w:sz="4" w:space="0" w:color="000000"/>
              <w:bottom w:val="single" w:sz="4" w:space="0" w:color="000000"/>
              <w:right w:val="single" w:sz="4" w:space="0" w:color="000000"/>
            </w:tcBorders>
            <w:shd w:val="clear" w:color="auto" w:fill="auto"/>
          </w:tcPr>
          <w:p w:rsidR="0039710B" w:rsidRPr="003D60E5" w:rsidRDefault="0039710B" w:rsidP="00567688">
            <w:pPr>
              <w:snapToGrid w:val="0"/>
              <w:jc w:val="both"/>
            </w:pPr>
          </w:p>
          <w:p w:rsidR="0039710B" w:rsidRPr="003D60E5" w:rsidRDefault="0039710B" w:rsidP="00567688">
            <w:pPr>
              <w:snapToGrid w:val="0"/>
              <w:jc w:val="center"/>
              <w:rPr>
                <w:b/>
                <w:bCs/>
              </w:rPr>
            </w:pPr>
            <w:r w:rsidRPr="003D60E5">
              <w:rPr>
                <w:b/>
                <w:bCs/>
                <w:sz w:val="22"/>
                <w:szCs w:val="22"/>
              </w:rPr>
              <w:t>Compétences  attendues</w:t>
            </w:r>
          </w:p>
          <w:p w:rsidR="0039710B" w:rsidRPr="003D60E5" w:rsidRDefault="0039710B" w:rsidP="00567688">
            <w:pPr>
              <w:snapToGrid w:val="0"/>
              <w:jc w:val="both"/>
              <w:rPr>
                <w:bCs/>
                <w:shd w:val="clear" w:color="auto" w:fill="FFFF00"/>
              </w:rPr>
            </w:pPr>
          </w:p>
          <w:p w:rsidR="0039710B" w:rsidRPr="003D60E5" w:rsidRDefault="0039710B" w:rsidP="00567688">
            <w:pPr>
              <w:snapToGrid w:val="0"/>
              <w:jc w:val="both"/>
              <w:rPr>
                <w:bCs/>
              </w:rPr>
            </w:pPr>
            <w:r w:rsidRPr="003D60E5">
              <w:rPr>
                <w:bCs/>
                <w:sz w:val="22"/>
                <w:szCs w:val="22"/>
              </w:rPr>
              <w:t xml:space="preserve">Exploitation de documents </w:t>
            </w:r>
          </w:p>
          <w:p w:rsidR="0039710B" w:rsidRPr="003D60E5" w:rsidRDefault="0039710B" w:rsidP="00A81CD1">
            <w:pPr>
              <w:snapToGrid w:val="0"/>
              <w:rPr>
                <w:bCs/>
              </w:rPr>
            </w:pPr>
            <w:r w:rsidRPr="003D60E5">
              <w:rPr>
                <w:bCs/>
                <w:sz w:val="22"/>
                <w:szCs w:val="22"/>
              </w:rPr>
              <w:t xml:space="preserve">Savoir rédiger </w:t>
            </w:r>
            <w:r w:rsidR="00A81CD1" w:rsidRPr="003D60E5">
              <w:rPr>
                <w:bCs/>
                <w:sz w:val="22"/>
                <w:szCs w:val="22"/>
              </w:rPr>
              <w:t>et argumenter</w:t>
            </w:r>
          </w:p>
        </w:tc>
      </w:tr>
      <w:tr w:rsidR="0039710B" w:rsidRPr="003D60E5" w:rsidTr="003D60E5">
        <w:trPr>
          <w:gridAfter w:val="1"/>
          <w:wAfter w:w="160" w:type="dxa"/>
          <w:trHeight w:val="493"/>
          <w:jc w:val="center"/>
        </w:trPr>
        <w:tc>
          <w:tcPr>
            <w:tcW w:w="2856" w:type="dxa"/>
            <w:vMerge/>
            <w:tcBorders>
              <w:left w:val="single" w:sz="4" w:space="0" w:color="000000"/>
              <w:bottom w:val="single" w:sz="4" w:space="0" w:color="000000"/>
            </w:tcBorders>
            <w:shd w:val="clear" w:color="auto" w:fill="auto"/>
            <w:vAlign w:val="center"/>
          </w:tcPr>
          <w:p w:rsidR="0039710B" w:rsidRPr="003D60E5" w:rsidRDefault="0039710B" w:rsidP="00567688">
            <w:pPr>
              <w:snapToGrid w:val="0"/>
              <w:spacing w:before="120" w:after="120"/>
              <w:jc w:val="center"/>
              <w:rPr>
                <w:b/>
                <w:i/>
              </w:rPr>
            </w:pPr>
          </w:p>
        </w:tc>
        <w:tc>
          <w:tcPr>
            <w:tcW w:w="7469" w:type="dxa"/>
            <w:gridSpan w:val="2"/>
            <w:tcBorders>
              <w:left w:val="single" w:sz="4" w:space="0" w:color="000000"/>
              <w:bottom w:val="single" w:sz="4" w:space="0" w:color="000000"/>
              <w:right w:val="single" w:sz="4" w:space="0" w:color="000000"/>
            </w:tcBorders>
            <w:shd w:val="clear" w:color="auto" w:fill="auto"/>
          </w:tcPr>
          <w:p w:rsidR="0039710B" w:rsidRPr="003D60E5" w:rsidRDefault="0039710B" w:rsidP="00567688">
            <w:pPr>
              <w:snapToGrid w:val="0"/>
              <w:jc w:val="center"/>
            </w:pPr>
          </w:p>
          <w:p w:rsidR="0039710B" w:rsidRPr="003D60E5" w:rsidRDefault="0039710B" w:rsidP="00567688">
            <w:pPr>
              <w:snapToGrid w:val="0"/>
              <w:jc w:val="center"/>
              <w:rPr>
                <w:b/>
              </w:rPr>
            </w:pPr>
            <w:r w:rsidRPr="003D60E5">
              <w:rPr>
                <w:b/>
                <w:sz w:val="22"/>
                <w:szCs w:val="22"/>
              </w:rPr>
              <w:t>Compétences évaluées</w:t>
            </w:r>
          </w:p>
          <w:p w:rsidR="0039710B" w:rsidRPr="003D60E5" w:rsidRDefault="0039710B" w:rsidP="00567688">
            <w:pPr>
              <w:snapToGrid w:val="0"/>
            </w:pPr>
          </w:p>
          <w:p w:rsidR="0039710B" w:rsidRPr="003D60E5" w:rsidRDefault="0039710B" w:rsidP="0039710B">
            <w:pPr>
              <w:numPr>
                <w:ilvl w:val="0"/>
                <w:numId w:val="13"/>
              </w:numPr>
              <w:snapToGrid w:val="0"/>
            </w:pPr>
            <w:r w:rsidRPr="003D60E5">
              <w:rPr>
                <w:sz w:val="22"/>
                <w:szCs w:val="22"/>
              </w:rPr>
              <w:t xml:space="preserve">Extraire </w:t>
            </w:r>
          </w:p>
          <w:p w:rsidR="0039710B" w:rsidRPr="003D60E5" w:rsidRDefault="0039710B" w:rsidP="0039710B">
            <w:pPr>
              <w:numPr>
                <w:ilvl w:val="0"/>
                <w:numId w:val="13"/>
              </w:numPr>
              <w:snapToGrid w:val="0"/>
            </w:pPr>
            <w:r w:rsidRPr="003D60E5">
              <w:rPr>
                <w:sz w:val="22"/>
                <w:szCs w:val="22"/>
              </w:rPr>
              <w:t xml:space="preserve">Analyser </w:t>
            </w:r>
          </w:p>
          <w:p w:rsidR="0039710B" w:rsidRPr="003D60E5" w:rsidRDefault="0039710B" w:rsidP="0039710B">
            <w:pPr>
              <w:numPr>
                <w:ilvl w:val="0"/>
                <w:numId w:val="13"/>
              </w:numPr>
              <w:snapToGrid w:val="0"/>
            </w:pPr>
            <w:r w:rsidRPr="003D60E5">
              <w:rPr>
                <w:sz w:val="22"/>
                <w:szCs w:val="22"/>
              </w:rPr>
              <w:t>Communiquer</w:t>
            </w:r>
          </w:p>
          <w:p w:rsidR="0039710B" w:rsidRPr="003D60E5" w:rsidRDefault="0039710B" w:rsidP="00567688">
            <w:pPr>
              <w:snapToGrid w:val="0"/>
            </w:pPr>
          </w:p>
          <w:p w:rsidR="0039710B" w:rsidRPr="003D60E5" w:rsidRDefault="0039710B" w:rsidP="00567688">
            <w:pPr>
              <w:snapToGrid w:val="0"/>
              <w:jc w:val="center"/>
              <w:rPr>
                <w:b/>
                <w:bCs/>
              </w:rPr>
            </w:pPr>
          </w:p>
        </w:tc>
      </w:tr>
      <w:tr w:rsidR="0039710B" w:rsidRPr="003D60E5" w:rsidTr="003D60E5">
        <w:trPr>
          <w:gridAfter w:val="1"/>
          <w:wAfter w:w="160" w:type="dxa"/>
          <w:trHeight w:val="373"/>
          <w:jc w:val="center"/>
        </w:trPr>
        <w:tc>
          <w:tcPr>
            <w:tcW w:w="2856" w:type="dxa"/>
            <w:tcBorders>
              <w:top w:val="single" w:sz="4" w:space="0" w:color="000000"/>
              <w:left w:val="single" w:sz="4" w:space="0" w:color="000000"/>
              <w:bottom w:val="single" w:sz="4" w:space="0" w:color="000000"/>
            </w:tcBorders>
            <w:shd w:val="clear" w:color="auto" w:fill="auto"/>
          </w:tcPr>
          <w:p w:rsidR="0039710B" w:rsidRPr="003D60E5" w:rsidRDefault="0039710B" w:rsidP="00567688">
            <w:pPr>
              <w:snapToGrid w:val="0"/>
              <w:spacing w:before="120" w:after="120"/>
              <w:rPr>
                <w:b/>
                <w:bCs/>
                <w:i/>
              </w:rPr>
            </w:pPr>
            <w:r w:rsidRPr="003D60E5">
              <w:rPr>
                <w:b/>
                <w:bCs/>
                <w:i/>
                <w:sz w:val="22"/>
                <w:szCs w:val="22"/>
              </w:rPr>
              <w:t>Commentaires sur l’exercice proposé</w:t>
            </w: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39710B" w:rsidRPr="003D60E5" w:rsidRDefault="0039710B" w:rsidP="00567688">
            <w:pPr>
              <w:pStyle w:val="Retraitcorpsdetexte"/>
              <w:tabs>
                <w:tab w:val="left" w:pos="-1985"/>
                <w:tab w:val="left" w:pos="1157"/>
              </w:tabs>
              <w:snapToGrid w:val="0"/>
              <w:rPr>
                <w:iCs/>
              </w:rPr>
            </w:pPr>
            <w:r w:rsidRPr="003D60E5">
              <w:rPr>
                <w:iCs/>
                <w:sz w:val="22"/>
                <w:szCs w:val="22"/>
              </w:rPr>
              <w:t>Cette activité illustre le thème</w:t>
            </w:r>
          </w:p>
          <w:p w:rsidR="0039710B" w:rsidRPr="003D60E5" w:rsidRDefault="0039710B" w:rsidP="00567688">
            <w:pPr>
              <w:pStyle w:val="Retraitcorpsdetexte"/>
              <w:tabs>
                <w:tab w:val="left" w:pos="-1985"/>
                <w:tab w:val="left" w:pos="1157"/>
              </w:tabs>
              <w:jc w:val="center"/>
              <w:rPr>
                <w:b/>
                <w:bCs/>
                <w:iCs/>
              </w:rPr>
            </w:pPr>
            <w:r w:rsidRPr="003D60E5">
              <w:rPr>
                <w:b/>
                <w:bCs/>
                <w:iCs/>
                <w:sz w:val="22"/>
                <w:szCs w:val="22"/>
              </w:rPr>
              <w:t>« </w:t>
            </w:r>
            <w:r w:rsidR="00A81CD1" w:rsidRPr="003D60E5">
              <w:rPr>
                <w:b/>
                <w:bCs/>
                <w:iCs/>
                <w:sz w:val="22"/>
                <w:szCs w:val="22"/>
              </w:rPr>
              <w:t>SANTE</w:t>
            </w:r>
            <w:r w:rsidRPr="003D60E5">
              <w:rPr>
                <w:b/>
                <w:bCs/>
                <w:iCs/>
                <w:sz w:val="22"/>
                <w:szCs w:val="22"/>
              </w:rPr>
              <w:t> »</w:t>
            </w:r>
          </w:p>
          <w:p w:rsidR="0039710B" w:rsidRPr="003D60E5" w:rsidRDefault="0039710B" w:rsidP="00567688">
            <w:pPr>
              <w:pStyle w:val="Retraitcorpsdetexte"/>
              <w:tabs>
                <w:tab w:val="left" w:pos="-1985"/>
                <w:tab w:val="left" w:pos="1157"/>
              </w:tabs>
              <w:rPr>
                <w:bCs/>
                <w:iCs/>
              </w:rPr>
            </w:pPr>
            <w:r w:rsidRPr="003D60E5">
              <w:rPr>
                <w:bCs/>
                <w:iCs/>
                <w:sz w:val="22"/>
                <w:szCs w:val="22"/>
              </w:rPr>
              <w:t xml:space="preserve">et le sous thème </w:t>
            </w:r>
          </w:p>
          <w:p w:rsidR="0039710B" w:rsidRPr="003D60E5" w:rsidRDefault="004028E1" w:rsidP="004028E1">
            <w:pPr>
              <w:pStyle w:val="Retraitcorpsdetexte"/>
              <w:tabs>
                <w:tab w:val="left" w:pos="-1985"/>
                <w:tab w:val="left" w:pos="1157"/>
              </w:tabs>
              <w:jc w:val="center"/>
              <w:rPr>
                <w:bCs/>
                <w:iCs/>
              </w:rPr>
            </w:pPr>
            <w:r>
              <w:rPr>
                <w:b/>
                <w:bCs/>
                <w:iCs/>
                <w:sz w:val="22"/>
                <w:szCs w:val="22"/>
              </w:rPr>
              <w:t>« </w:t>
            </w:r>
            <w:r w:rsidR="00A81CD1" w:rsidRPr="003D60E5">
              <w:rPr>
                <w:b/>
                <w:bCs/>
                <w:iCs/>
                <w:sz w:val="22"/>
                <w:szCs w:val="22"/>
              </w:rPr>
              <w:t>Les médicaments</w:t>
            </w:r>
            <w:r>
              <w:rPr>
                <w:b/>
                <w:bCs/>
                <w:iCs/>
                <w:sz w:val="22"/>
                <w:szCs w:val="22"/>
              </w:rPr>
              <w:t> »</w:t>
            </w:r>
          </w:p>
          <w:p w:rsidR="0039710B" w:rsidRPr="003D60E5" w:rsidRDefault="00A81CD1" w:rsidP="00A81CD1">
            <w:pPr>
              <w:snapToGrid w:val="0"/>
              <w:jc w:val="center"/>
              <w:rPr>
                <w:iCs/>
              </w:rPr>
            </w:pPr>
            <w:r w:rsidRPr="003D60E5">
              <w:rPr>
                <w:b/>
                <w:bCs/>
                <w:iCs/>
                <w:sz w:val="22"/>
                <w:szCs w:val="22"/>
              </w:rPr>
              <w:t xml:space="preserve">    </w:t>
            </w:r>
            <w:r w:rsidR="0039710B" w:rsidRPr="003D60E5">
              <w:rPr>
                <w:b/>
                <w:bCs/>
                <w:iCs/>
                <w:sz w:val="22"/>
                <w:szCs w:val="22"/>
              </w:rPr>
              <w:t xml:space="preserve">    </w:t>
            </w:r>
            <w:r w:rsidR="0039710B" w:rsidRPr="003D60E5">
              <w:rPr>
                <w:iCs/>
                <w:sz w:val="22"/>
                <w:szCs w:val="22"/>
              </w:rPr>
              <w:t xml:space="preserve">en classe de </w:t>
            </w:r>
            <w:r w:rsidRPr="003D60E5">
              <w:rPr>
                <w:iCs/>
                <w:sz w:val="22"/>
                <w:szCs w:val="22"/>
              </w:rPr>
              <w:t>seconde</w:t>
            </w:r>
          </w:p>
        </w:tc>
      </w:tr>
      <w:tr w:rsidR="0039710B" w:rsidRPr="003D60E5" w:rsidTr="003D60E5">
        <w:trPr>
          <w:gridAfter w:val="1"/>
          <w:wAfter w:w="160" w:type="dxa"/>
          <w:trHeight w:val="373"/>
          <w:jc w:val="center"/>
        </w:trPr>
        <w:tc>
          <w:tcPr>
            <w:tcW w:w="2856" w:type="dxa"/>
            <w:tcBorders>
              <w:top w:val="single" w:sz="4" w:space="0" w:color="000000"/>
              <w:left w:val="single" w:sz="4" w:space="0" w:color="000000"/>
              <w:bottom w:val="single" w:sz="4" w:space="0" w:color="000000"/>
            </w:tcBorders>
            <w:shd w:val="clear" w:color="auto" w:fill="auto"/>
            <w:vAlign w:val="center"/>
          </w:tcPr>
          <w:p w:rsidR="0039710B" w:rsidRPr="003D60E5" w:rsidRDefault="0039710B" w:rsidP="00567688">
            <w:pPr>
              <w:snapToGrid w:val="0"/>
              <w:spacing w:before="120" w:after="120"/>
              <w:jc w:val="center"/>
              <w:rPr>
                <w:b/>
                <w:i/>
              </w:rPr>
            </w:pPr>
            <w:r w:rsidRPr="003D60E5">
              <w:rPr>
                <w:b/>
                <w:i/>
                <w:sz w:val="22"/>
                <w:szCs w:val="22"/>
              </w:rPr>
              <w:t xml:space="preserve">Conditions de mise en œuvre </w:t>
            </w: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39710B" w:rsidRPr="003D60E5" w:rsidRDefault="0039710B" w:rsidP="00567688">
            <w:pPr>
              <w:pStyle w:val="Pieddepage"/>
              <w:snapToGrid w:val="0"/>
            </w:pPr>
          </w:p>
          <w:p w:rsidR="0039710B" w:rsidRPr="003D60E5" w:rsidRDefault="0039710B" w:rsidP="00567688">
            <w:pPr>
              <w:pStyle w:val="Pieddepage"/>
              <w:snapToGrid w:val="0"/>
            </w:pPr>
            <w:r w:rsidRPr="003D60E5">
              <w:rPr>
                <w:sz w:val="22"/>
                <w:szCs w:val="22"/>
              </w:rPr>
              <w:t xml:space="preserve">Durée : </w:t>
            </w:r>
            <w:r w:rsidR="00A81CD1" w:rsidRPr="003D60E5">
              <w:rPr>
                <w:sz w:val="22"/>
                <w:szCs w:val="22"/>
              </w:rPr>
              <w:t xml:space="preserve">1/2h à </w:t>
            </w:r>
            <w:r w:rsidRPr="003D60E5">
              <w:rPr>
                <w:sz w:val="22"/>
                <w:szCs w:val="22"/>
              </w:rPr>
              <w:t>1h</w:t>
            </w:r>
            <w:r w:rsidR="00A81CD1" w:rsidRPr="003D60E5">
              <w:rPr>
                <w:sz w:val="22"/>
                <w:szCs w:val="22"/>
              </w:rPr>
              <w:t xml:space="preserve"> </w:t>
            </w:r>
          </w:p>
          <w:p w:rsidR="0039710B" w:rsidRPr="003D60E5" w:rsidRDefault="0039710B" w:rsidP="00567688">
            <w:pPr>
              <w:pStyle w:val="Pieddepage"/>
              <w:snapToGrid w:val="0"/>
            </w:pPr>
          </w:p>
          <w:p w:rsidR="0039710B" w:rsidRPr="003D60E5" w:rsidRDefault="0039710B" w:rsidP="00567688">
            <w:pPr>
              <w:pStyle w:val="Pieddepage"/>
              <w:snapToGrid w:val="0"/>
            </w:pPr>
          </w:p>
        </w:tc>
      </w:tr>
      <w:tr w:rsidR="00A81CD1" w:rsidRPr="003D60E5" w:rsidTr="003D60E5">
        <w:trPr>
          <w:gridAfter w:val="1"/>
          <w:wAfter w:w="160" w:type="dxa"/>
          <w:trHeight w:val="373"/>
          <w:jc w:val="center"/>
        </w:trPr>
        <w:tc>
          <w:tcPr>
            <w:tcW w:w="2856" w:type="dxa"/>
            <w:tcBorders>
              <w:left w:val="single" w:sz="4" w:space="0" w:color="000000"/>
              <w:bottom w:val="single" w:sz="4" w:space="0" w:color="000000"/>
            </w:tcBorders>
            <w:shd w:val="clear" w:color="auto" w:fill="auto"/>
            <w:vAlign w:val="center"/>
          </w:tcPr>
          <w:p w:rsidR="00A81CD1" w:rsidRPr="003D60E5" w:rsidRDefault="00A81CD1" w:rsidP="00567688">
            <w:pPr>
              <w:snapToGrid w:val="0"/>
              <w:spacing w:before="120" w:after="120"/>
              <w:jc w:val="center"/>
              <w:rPr>
                <w:b/>
                <w:i/>
              </w:rPr>
            </w:pPr>
            <w:r w:rsidRPr="003D60E5">
              <w:rPr>
                <w:b/>
                <w:i/>
                <w:sz w:val="22"/>
                <w:szCs w:val="22"/>
              </w:rPr>
              <w:t>Pré requis</w:t>
            </w:r>
          </w:p>
        </w:tc>
        <w:tc>
          <w:tcPr>
            <w:tcW w:w="7469" w:type="dxa"/>
            <w:gridSpan w:val="2"/>
            <w:tcBorders>
              <w:left w:val="single" w:sz="4" w:space="0" w:color="000000"/>
              <w:bottom w:val="single" w:sz="4" w:space="0" w:color="000000"/>
              <w:right w:val="single" w:sz="4" w:space="0" w:color="000000"/>
            </w:tcBorders>
            <w:shd w:val="clear" w:color="auto" w:fill="auto"/>
          </w:tcPr>
          <w:p w:rsidR="00A81CD1" w:rsidRPr="003D60E5" w:rsidRDefault="00A81CD1" w:rsidP="00A81CD1">
            <w:pPr>
              <w:pStyle w:val="Default"/>
              <w:rPr>
                <w:rFonts w:ascii="Times New Roman" w:hAnsi="Times New Roman" w:cs="Times New Roman"/>
                <w:sz w:val="22"/>
                <w:szCs w:val="22"/>
              </w:rPr>
            </w:pPr>
            <w:r w:rsidRPr="003D60E5">
              <w:rPr>
                <w:rFonts w:ascii="Times New Roman" w:hAnsi="Times New Roman" w:cs="Times New Roman"/>
                <w:sz w:val="22"/>
                <w:szCs w:val="22"/>
              </w:rPr>
              <w:t xml:space="preserve">Savoir qu’un médicament générique et un médicament « princeps » </w:t>
            </w:r>
            <w:proofErr w:type="gramStart"/>
            <w:r w:rsidRPr="003D60E5">
              <w:rPr>
                <w:rFonts w:ascii="Times New Roman" w:hAnsi="Times New Roman" w:cs="Times New Roman"/>
                <w:sz w:val="22"/>
                <w:szCs w:val="22"/>
              </w:rPr>
              <w:t>contiennent</w:t>
            </w:r>
            <w:proofErr w:type="gramEnd"/>
            <w:r w:rsidRPr="003D60E5">
              <w:rPr>
                <w:rFonts w:ascii="Times New Roman" w:hAnsi="Times New Roman" w:cs="Times New Roman"/>
                <w:sz w:val="22"/>
                <w:szCs w:val="22"/>
              </w:rPr>
              <w:t xml:space="preserve">  un même principe actif mais se différencient par leur formulation. </w:t>
            </w:r>
          </w:p>
        </w:tc>
      </w:tr>
      <w:tr w:rsidR="00A81CD1" w:rsidRPr="003D60E5" w:rsidTr="003D60E5">
        <w:trPr>
          <w:trHeight w:val="253"/>
          <w:jc w:val="center"/>
        </w:trPr>
        <w:tc>
          <w:tcPr>
            <w:tcW w:w="2856" w:type="dxa"/>
            <w:tcBorders>
              <w:left w:val="single" w:sz="4" w:space="0" w:color="000000"/>
              <w:bottom w:val="single" w:sz="4" w:space="0" w:color="000000"/>
            </w:tcBorders>
            <w:shd w:val="clear" w:color="auto" w:fill="auto"/>
            <w:vAlign w:val="center"/>
          </w:tcPr>
          <w:p w:rsidR="00A81CD1" w:rsidRPr="003D60E5" w:rsidRDefault="00A81CD1" w:rsidP="003D60E5">
            <w:pPr>
              <w:pStyle w:val="Titre1"/>
              <w:snapToGrid w:val="0"/>
              <w:spacing w:before="0"/>
              <w:jc w:val="center"/>
              <w:rPr>
                <w:rFonts w:ascii="Times New Roman" w:hAnsi="Times New Roman" w:cs="Times New Roman"/>
                <w:i/>
                <w:color w:val="auto"/>
                <w:sz w:val="22"/>
                <w:szCs w:val="22"/>
              </w:rPr>
            </w:pPr>
            <w:r w:rsidRPr="003D60E5">
              <w:rPr>
                <w:rFonts w:ascii="Times New Roman" w:hAnsi="Times New Roman" w:cs="Times New Roman"/>
                <w:i/>
                <w:color w:val="auto"/>
                <w:sz w:val="22"/>
                <w:szCs w:val="22"/>
              </w:rPr>
              <w:t>Remarques</w:t>
            </w:r>
          </w:p>
          <w:p w:rsidR="00A81CD1" w:rsidRPr="003D60E5" w:rsidRDefault="00A81CD1" w:rsidP="003D60E5">
            <w:pPr>
              <w:pStyle w:val="Titre1"/>
              <w:snapToGrid w:val="0"/>
              <w:spacing w:before="0"/>
              <w:rPr>
                <w:rFonts w:ascii="Times New Roman" w:hAnsi="Times New Roman" w:cs="Times New Roman"/>
                <w:i/>
                <w:sz w:val="22"/>
                <w:szCs w:val="22"/>
              </w:rPr>
            </w:pPr>
          </w:p>
        </w:tc>
        <w:tc>
          <w:tcPr>
            <w:tcW w:w="7469" w:type="dxa"/>
            <w:gridSpan w:val="2"/>
            <w:tcBorders>
              <w:left w:val="single" w:sz="4" w:space="0" w:color="000000"/>
              <w:bottom w:val="single" w:sz="4" w:space="0" w:color="000000"/>
              <w:right w:val="single" w:sz="4" w:space="0" w:color="000000"/>
            </w:tcBorders>
            <w:shd w:val="clear" w:color="auto" w:fill="auto"/>
          </w:tcPr>
          <w:p w:rsidR="00683BF1" w:rsidRPr="003D60E5" w:rsidRDefault="00A81CD1" w:rsidP="00683BF1">
            <w:pPr>
              <w:pStyle w:val="Default"/>
              <w:rPr>
                <w:rFonts w:ascii="Times New Roman" w:hAnsi="Times New Roman" w:cs="Times New Roman"/>
                <w:sz w:val="22"/>
                <w:szCs w:val="22"/>
              </w:rPr>
            </w:pPr>
            <w:r w:rsidRPr="003D60E5">
              <w:rPr>
                <w:rFonts w:ascii="Times New Roman" w:hAnsi="Times New Roman" w:cs="Times New Roman"/>
                <w:sz w:val="22"/>
                <w:szCs w:val="22"/>
              </w:rPr>
              <w:t xml:space="preserve">Cette activité est dans l’ensemble bien réussie par les élèves. </w:t>
            </w:r>
            <w:r w:rsidR="003D60E5">
              <w:rPr>
                <w:rFonts w:ascii="Times New Roman" w:hAnsi="Times New Roman" w:cs="Times New Roman"/>
                <w:sz w:val="22"/>
                <w:szCs w:val="22"/>
              </w:rPr>
              <w:t>Elle peut être donnée en AP ou en évaluation.</w:t>
            </w:r>
          </w:p>
          <w:p w:rsidR="00A81CD1" w:rsidRPr="003D60E5" w:rsidRDefault="00A81CD1" w:rsidP="00683BF1">
            <w:pPr>
              <w:pStyle w:val="Default"/>
              <w:rPr>
                <w:rFonts w:ascii="Times New Roman" w:hAnsi="Times New Roman" w:cs="Times New Roman"/>
                <w:sz w:val="22"/>
                <w:szCs w:val="22"/>
              </w:rPr>
            </w:pPr>
          </w:p>
        </w:tc>
        <w:tc>
          <w:tcPr>
            <w:tcW w:w="160" w:type="dxa"/>
          </w:tcPr>
          <w:p w:rsidR="00A81CD1" w:rsidRPr="003D60E5" w:rsidRDefault="00A81CD1">
            <w:pPr>
              <w:pStyle w:val="Default"/>
              <w:rPr>
                <w:rFonts w:ascii="Times New Roman" w:hAnsi="Times New Roman" w:cs="Times New Roman"/>
                <w:sz w:val="22"/>
                <w:szCs w:val="22"/>
              </w:rPr>
            </w:pPr>
          </w:p>
        </w:tc>
      </w:tr>
    </w:tbl>
    <w:p w:rsidR="0039710B" w:rsidRDefault="0039710B" w:rsidP="0039710B"/>
    <w:p w:rsidR="0039710B" w:rsidRDefault="0039710B" w:rsidP="0039710B"/>
    <w:p w:rsidR="0039710B" w:rsidRDefault="0039710B" w:rsidP="0039710B"/>
    <w:p w:rsidR="0039710B" w:rsidRDefault="0039710B" w:rsidP="0039710B"/>
    <w:p w:rsidR="0039710B" w:rsidRDefault="0039710B" w:rsidP="0039710B"/>
    <w:p w:rsidR="0039710B" w:rsidRDefault="0039710B" w:rsidP="0039710B"/>
    <w:p w:rsidR="0039710B" w:rsidRDefault="0039710B" w:rsidP="0039710B"/>
    <w:p w:rsidR="00A81CD1" w:rsidRDefault="00A81CD1" w:rsidP="0039710B"/>
    <w:p w:rsidR="00A81CD1" w:rsidRDefault="00A81CD1" w:rsidP="0039710B"/>
    <w:p w:rsidR="00A81CD1" w:rsidRDefault="00A81CD1" w:rsidP="0039710B"/>
    <w:p w:rsidR="00A81CD1" w:rsidRDefault="00A81CD1" w:rsidP="0039710B"/>
    <w:p w:rsidR="00A81CD1" w:rsidRDefault="00A81CD1" w:rsidP="0039710B"/>
    <w:p w:rsidR="00A81CD1" w:rsidRDefault="00A81CD1" w:rsidP="0039710B"/>
    <w:p w:rsidR="0039710B" w:rsidRDefault="0039710B" w:rsidP="0039710B"/>
    <w:p w:rsidR="0039710B" w:rsidRDefault="0039710B" w:rsidP="0039710B"/>
    <w:p w:rsidR="0039710B" w:rsidRDefault="0039710B" w:rsidP="0039710B"/>
    <w:p w:rsidR="0039710B" w:rsidRPr="00334AF5" w:rsidRDefault="0039710B" w:rsidP="0039710B">
      <w:pPr>
        <w:jc w:val="center"/>
        <w:rPr>
          <w:rFonts w:ascii="Arial" w:hAnsi="Arial" w:cs="Arial"/>
          <w:b/>
          <w:bCs/>
          <w:sz w:val="28"/>
          <w:szCs w:val="28"/>
        </w:rPr>
      </w:pPr>
      <w:r w:rsidRPr="00334AF5">
        <w:rPr>
          <w:rFonts w:ascii="Arial" w:hAnsi="Arial" w:cs="Arial"/>
          <w:b/>
          <w:sz w:val="28"/>
          <w:szCs w:val="28"/>
        </w:rPr>
        <w:t xml:space="preserve">FICHE 2 : </w:t>
      </w:r>
      <w:r w:rsidRPr="00334AF5">
        <w:rPr>
          <w:rFonts w:ascii="Arial" w:hAnsi="Arial" w:cs="Arial"/>
          <w:b/>
          <w:color w:val="000000"/>
          <w:sz w:val="28"/>
          <w:szCs w:val="28"/>
        </w:rPr>
        <w:t>Texte à distribuer aux élèves</w:t>
      </w:r>
      <w:r w:rsidRPr="00334AF5">
        <w:rPr>
          <w:rFonts w:ascii="Arial" w:hAnsi="Arial" w:cs="Arial"/>
          <w:b/>
          <w:bCs/>
          <w:sz w:val="28"/>
          <w:szCs w:val="28"/>
        </w:rPr>
        <w:t xml:space="preserve"> </w:t>
      </w:r>
    </w:p>
    <w:p w:rsidR="0039710B" w:rsidRPr="00334AF5" w:rsidRDefault="0039710B" w:rsidP="0039710B">
      <w:pPr>
        <w:jc w:val="center"/>
        <w:rPr>
          <w:rFonts w:ascii="Arial" w:hAnsi="Arial" w:cs="Arial"/>
          <w:b/>
          <w:bCs/>
          <w:sz w:val="28"/>
          <w:szCs w:val="28"/>
        </w:rPr>
      </w:pPr>
    </w:p>
    <w:p w:rsidR="00C5171A" w:rsidRPr="00334AF5" w:rsidRDefault="00EE6AF9" w:rsidP="0039710B">
      <w:pPr>
        <w:jc w:val="center"/>
        <w:rPr>
          <w:rFonts w:ascii="Arial" w:hAnsi="Arial" w:cs="Arial"/>
          <w:b/>
          <w:bCs/>
          <w:sz w:val="28"/>
          <w:szCs w:val="28"/>
        </w:rPr>
      </w:pPr>
      <w:r>
        <w:rPr>
          <w:rFonts w:ascii="Arial" w:hAnsi="Arial" w:cs="Arial"/>
          <w:b/>
          <w:bCs/>
          <w:sz w:val="28"/>
          <w:szCs w:val="28"/>
        </w:rPr>
        <w:t>M 11</w:t>
      </w:r>
      <w:r w:rsidR="00F1420C">
        <w:rPr>
          <w:rFonts w:ascii="Arial" w:hAnsi="Arial" w:cs="Arial"/>
          <w:b/>
          <w:bCs/>
          <w:sz w:val="28"/>
          <w:szCs w:val="28"/>
        </w:rPr>
        <w:t xml:space="preserve"> </w:t>
      </w:r>
      <w:r w:rsidR="0039710B" w:rsidRPr="00334AF5">
        <w:rPr>
          <w:rFonts w:ascii="Arial" w:hAnsi="Arial" w:cs="Arial"/>
          <w:b/>
          <w:bCs/>
          <w:sz w:val="28"/>
          <w:szCs w:val="28"/>
        </w:rPr>
        <w:t>Générique ou princeps ?</w:t>
      </w:r>
    </w:p>
    <w:p w:rsidR="0039710B" w:rsidRPr="007970F8" w:rsidRDefault="0039710B" w:rsidP="0039710B">
      <w:pPr>
        <w:jc w:val="center"/>
        <w:rPr>
          <w:sz w:val="22"/>
          <w:szCs w:val="22"/>
        </w:rPr>
      </w:pPr>
    </w:p>
    <w:p w:rsidR="00FC2DB9" w:rsidRPr="007970F8" w:rsidRDefault="00CC2508" w:rsidP="00C25424">
      <w:pPr>
        <w:spacing w:line="276" w:lineRule="auto"/>
        <w:rPr>
          <w:sz w:val="22"/>
          <w:szCs w:val="22"/>
        </w:rPr>
      </w:pPr>
      <w:r w:rsidRPr="007970F8">
        <w:rPr>
          <w:sz w:val="22"/>
          <w:szCs w:val="22"/>
        </w:rPr>
        <w:t>Afin de mieux comprendre la différence entre un médicament générique et un médicament princep</w:t>
      </w:r>
      <w:r w:rsidR="00D56FDC" w:rsidRPr="007970F8">
        <w:rPr>
          <w:sz w:val="22"/>
          <w:szCs w:val="22"/>
        </w:rPr>
        <w:t>s</w:t>
      </w:r>
      <w:r w:rsidRPr="007970F8">
        <w:rPr>
          <w:sz w:val="22"/>
          <w:szCs w:val="22"/>
        </w:rPr>
        <w:t xml:space="preserve">, nous allons étudier </w:t>
      </w:r>
      <w:r w:rsidR="006B0812" w:rsidRPr="007970F8">
        <w:rPr>
          <w:sz w:val="22"/>
          <w:szCs w:val="22"/>
        </w:rPr>
        <w:t xml:space="preserve">deux antibiotiques : le </w:t>
      </w:r>
      <w:proofErr w:type="spellStart"/>
      <w:r w:rsidR="006B0812" w:rsidRPr="007970F8">
        <w:rPr>
          <w:sz w:val="22"/>
          <w:szCs w:val="22"/>
        </w:rPr>
        <w:t>Clamoxy</w:t>
      </w:r>
      <w:r w:rsidR="00334AF5">
        <w:rPr>
          <w:sz w:val="22"/>
          <w:szCs w:val="22"/>
        </w:rPr>
        <w:t>l</w:t>
      </w:r>
      <w:proofErr w:type="spellEnd"/>
      <w:r w:rsidR="00334AF5">
        <w:rPr>
          <w:sz w:val="22"/>
          <w:szCs w:val="22"/>
        </w:rPr>
        <w:t>®</w:t>
      </w:r>
      <w:r w:rsidR="006B0812" w:rsidRPr="007970F8">
        <w:rPr>
          <w:sz w:val="22"/>
          <w:szCs w:val="22"/>
        </w:rPr>
        <w:t xml:space="preserve">  et l'</w:t>
      </w:r>
      <w:proofErr w:type="spellStart"/>
      <w:r w:rsidR="006B0812" w:rsidRPr="007970F8">
        <w:rPr>
          <w:sz w:val="22"/>
          <w:szCs w:val="22"/>
        </w:rPr>
        <w:t>Am</w:t>
      </w:r>
      <w:r w:rsidRPr="007970F8">
        <w:rPr>
          <w:sz w:val="22"/>
          <w:szCs w:val="22"/>
        </w:rPr>
        <w:t>oxicilline</w:t>
      </w:r>
      <w:proofErr w:type="spellEnd"/>
      <w:r w:rsidRPr="007970F8">
        <w:rPr>
          <w:sz w:val="22"/>
          <w:szCs w:val="22"/>
        </w:rPr>
        <w:t xml:space="preserve"> Arrow</w:t>
      </w:r>
      <w:r w:rsidR="00334AF5">
        <w:rPr>
          <w:sz w:val="22"/>
          <w:szCs w:val="22"/>
        </w:rPr>
        <w:t>®</w:t>
      </w:r>
      <w:r w:rsidRPr="007970F8">
        <w:rPr>
          <w:sz w:val="22"/>
          <w:szCs w:val="22"/>
        </w:rPr>
        <w:t>.</w:t>
      </w:r>
    </w:p>
    <w:p w:rsidR="0039710B" w:rsidRPr="007970F8" w:rsidRDefault="0039710B" w:rsidP="0039710B">
      <w:pPr>
        <w:spacing w:line="276" w:lineRule="auto"/>
        <w:rPr>
          <w:sz w:val="22"/>
          <w:szCs w:val="22"/>
        </w:rPr>
      </w:pPr>
    </w:p>
    <w:p w:rsidR="00E34461" w:rsidRPr="004028E1" w:rsidRDefault="00255F20" w:rsidP="004028E1">
      <w:pPr>
        <w:spacing w:after="120"/>
        <w:outlineLvl w:val="1"/>
        <w:rPr>
          <w:rFonts w:ascii="Arial" w:hAnsi="Arial" w:cs="Arial"/>
          <w:b/>
          <w:sz w:val="22"/>
          <w:szCs w:val="22"/>
        </w:rPr>
      </w:pPr>
      <w:r w:rsidRPr="004028E1">
        <w:rPr>
          <w:rFonts w:ascii="Arial" w:hAnsi="Arial" w:cs="Arial"/>
          <w:b/>
          <w:sz w:val="22"/>
          <w:szCs w:val="22"/>
        </w:rPr>
        <w:t>Document n° 1 : Fiche des deux antibiotiques</w:t>
      </w:r>
    </w:p>
    <w:tbl>
      <w:tblPr>
        <w:tblStyle w:val="Grilledutableau"/>
        <w:tblpPr w:leftFromText="141" w:rightFromText="141" w:vertAnchor="text" w:horzAnchor="margin" w:tblpY="111"/>
        <w:tblW w:w="0" w:type="auto"/>
        <w:tblLook w:val="04A0"/>
      </w:tblPr>
      <w:tblGrid>
        <w:gridCol w:w="2430"/>
        <w:gridCol w:w="2761"/>
        <w:gridCol w:w="4097"/>
      </w:tblGrid>
      <w:tr w:rsidR="00255F20" w:rsidRPr="007970F8" w:rsidTr="009017D6">
        <w:tc>
          <w:tcPr>
            <w:tcW w:w="2660" w:type="dxa"/>
          </w:tcPr>
          <w:p w:rsidR="00255F20" w:rsidRPr="007970F8" w:rsidRDefault="00255F20" w:rsidP="002D50C8">
            <w:pPr>
              <w:spacing w:before="100" w:beforeAutospacing="1" w:after="120"/>
              <w:outlineLvl w:val="1"/>
            </w:pPr>
            <w:r w:rsidRPr="007970F8">
              <w:t>Nom du médicament</w:t>
            </w:r>
          </w:p>
        </w:tc>
        <w:tc>
          <w:tcPr>
            <w:tcW w:w="3118" w:type="dxa"/>
          </w:tcPr>
          <w:p w:rsidR="00255F20" w:rsidRPr="007970F8" w:rsidRDefault="00255F20" w:rsidP="002D50C8">
            <w:pPr>
              <w:spacing w:before="100" w:beforeAutospacing="1" w:after="120"/>
              <w:outlineLvl w:val="1"/>
            </w:pPr>
            <w:r w:rsidRPr="007970F8">
              <w:rPr>
                <w:b/>
                <w:bCs/>
                <w:kern w:val="36"/>
              </w:rPr>
              <w:t>CLAMOXYL</w:t>
            </w:r>
            <w:r w:rsidR="00334AF5">
              <w:rPr>
                <w:b/>
                <w:bCs/>
                <w:kern w:val="36"/>
              </w:rPr>
              <w:t>®</w:t>
            </w:r>
            <w:r w:rsidRPr="007970F8">
              <w:rPr>
                <w:b/>
                <w:bCs/>
                <w:kern w:val="36"/>
              </w:rPr>
              <w:t xml:space="preserve"> </w:t>
            </w:r>
            <w:r w:rsidR="00FE7B1B" w:rsidRPr="007970F8">
              <w:rPr>
                <w:b/>
                <w:bCs/>
                <w:kern w:val="36"/>
              </w:rPr>
              <w:t xml:space="preserve">  1</w:t>
            </w:r>
            <w:r w:rsidRPr="007970F8">
              <w:rPr>
                <w:b/>
                <w:bCs/>
                <w:kern w:val="36"/>
              </w:rPr>
              <w:t xml:space="preserve"> g </w:t>
            </w:r>
          </w:p>
          <w:p w:rsidR="00255F20" w:rsidRPr="007970F8" w:rsidRDefault="00255F20" w:rsidP="002D50C8">
            <w:pPr>
              <w:outlineLvl w:val="1"/>
            </w:pPr>
          </w:p>
        </w:tc>
        <w:tc>
          <w:tcPr>
            <w:tcW w:w="4820" w:type="dxa"/>
          </w:tcPr>
          <w:p w:rsidR="00255F20" w:rsidRPr="007970F8" w:rsidRDefault="00255F20" w:rsidP="00FE7B1B">
            <w:pPr>
              <w:spacing w:before="100" w:beforeAutospacing="1" w:after="120"/>
              <w:outlineLvl w:val="1"/>
            </w:pPr>
            <w:r w:rsidRPr="007970F8">
              <w:rPr>
                <w:b/>
                <w:bCs/>
                <w:kern w:val="36"/>
              </w:rPr>
              <w:t>AMOXICILLINE ARROW</w:t>
            </w:r>
            <w:r w:rsidR="00334AF5">
              <w:rPr>
                <w:b/>
                <w:bCs/>
                <w:kern w:val="36"/>
              </w:rPr>
              <w:t>®</w:t>
            </w:r>
            <w:r w:rsidRPr="007970F8">
              <w:rPr>
                <w:b/>
                <w:bCs/>
                <w:kern w:val="36"/>
              </w:rPr>
              <w:t xml:space="preserve">  500 mg/5 </w:t>
            </w:r>
            <w:proofErr w:type="spellStart"/>
            <w:r w:rsidRPr="007970F8">
              <w:rPr>
                <w:b/>
                <w:bCs/>
                <w:kern w:val="36"/>
              </w:rPr>
              <w:t>mL</w:t>
            </w:r>
            <w:proofErr w:type="spellEnd"/>
            <w:r w:rsidRPr="007970F8">
              <w:rPr>
                <w:b/>
                <w:bCs/>
                <w:kern w:val="36"/>
              </w:rPr>
              <w:t xml:space="preserve"> </w:t>
            </w:r>
          </w:p>
        </w:tc>
      </w:tr>
      <w:tr w:rsidR="00255F20" w:rsidRPr="007970F8" w:rsidTr="009017D6">
        <w:tc>
          <w:tcPr>
            <w:tcW w:w="2660" w:type="dxa"/>
          </w:tcPr>
          <w:p w:rsidR="00255F20" w:rsidRPr="007970F8" w:rsidRDefault="00255F20" w:rsidP="002D50C8">
            <w:pPr>
              <w:spacing w:before="100" w:beforeAutospacing="1" w:after="120"/>
              <w:outlineLvl w:val="1"/>
            </w:pPr>
            <w:r w:rsidRPr="007970F8">
              <w:t>Conditionnement</w:t>
            </w:r>
          </w:p>
        </w:tc>
        <w:tc>
          <w:tcPr>
            <w:tcW w:w="3118" w:type="dxa"/>
          </w:tcPr>
          <w:p w:rsidR="00255F20" w:rsidRPr="007970F8" w:rsidRDefault="00255F20" w:rsidP="002D50C8">
            <w:pPr>
              <w:spacing w:before="100" w:beforeAutospacing="1" w:after="120"/>
              <w:outlineLvl w:val="1"/>
              <w:rPr>
                <w:b/>
                <w:bCs/>
                <w:kern w:val="36"/>
              </w:rPr>
            </w:pPr>
            <w:r w:rsidRPr="007970F8">
              <w:rPr>
                <w:b/>
                <w:bCs/>
                <w:kern w:val="36"/>
              </w:rPr>
              <w:t>Comprimé 1g  d'</w:t>
            </w:r>
            <w:proofErr w:type="spellStart"/>
            <w:r w:rsidRPr="007970F8">
              <w:rPr>
                <w:b/>
                <w:bCs/>
                <w:kern w:val="36"/>
              </w:rPr>
              <w:t>amoxicilline</w:t>
            </w:r>
            <w:proofErr w:type="spellEnd"/>
            <w:r w:rsidRPr="007970F8">
              <w:rPr>
                <w:b/>
                <w:bCs/>
                <w:kern w:val="36"/>
              </w:rPr>
              <w:t xml:space="preserve"> </w:t>
            </w:r>
            <w:proofErr w:type="spellStart"/>
            <w:r w:rsidRPr="007970F8">
              <w:rPr>
                <w:b/>
                <w:bCs/>
                <w:kern w:val="36"/>
              </w:rPr>
              <w:t>dispersible</w:t>
            </w:r>
            <w:proofErr w:type="spellEnd"/>
            <w:r w:rsidRPr="007970F8">
              <w:rPr>
                <w:b/>
                <w:bCs/>
                <w:kern w:val="36"/>
              </w:rPr>
              <w:t xml:space="preserve"> </w:t>
            </w:r>
          </w:p>
          <w:p w:rsidR="00255F20" w:rsidRPr="007970F8" w:rsidRDefault="00255F20" w:rsidP="002D50C8">
            <w:pPr>
              <w:outlineLvl w:val="1"/>
            </w:pPr>
            <w:r w:rsidRPr="007970F8">
              <w:rPr>
                <w:b/>
                <w:bCs/>
                <w:kern w:val="36"/>
              </w:rPr>
              <w:t>Boîte de 3</w:t>
            </w:r>
          </w:p>
        </w:tc>
        <w:tc>
          <w:tcPr>
            <w:tcW w:w="4820" w:type="dxa"/>
          </w:tcPr>
          <w:p w:rsidR="00255F20" w:rsidRPr="007970F8" w:rsidRDefault="00255F20" w:rsidP="002D50C8">
            <w:pPr>
              <w:outlineLvl w:val="1"/>
              <w:rPr>
                <w:b/>
                <w:bCs/>
                <w:kern w:val="36"/>
              </w:rPr>
            </w:pPr>
            <w:r w:rsidRPr="007970F8">
              <w:rPr>
                <w:b/>
                <w:bCs/>
                <w:kern w:val="36"/>
              </w:rPr>
              <w:t xml:space="preserve">Poudre pour réaliser 60 </w:t>
            </w:r>
            <w:proofErr w:type="spellStart"/>
            <w:r w:rsidRPr="007970F8">
              <w:rPr>
                <w:b/>
                <w:bCs/>
                <w:kern w:val="36"/>
              </w:rPr>
              <w:t>mL</w:t>
            </w:r>
            <w:proofErr w:type="spellEnd"/>
            <w:r w:rsidRPr="007970F8">
              <w:rPr>
                <w:b/>
                <w:bCs/>
                <w:kern w:val="36"/>
              </w:rPr>
              <w:t xml:space="preserve"> de suspension buvable.</w:t>
            </w:r>
          </w:p>
          <w:p w:rsidR="00255F20" w:rsidRPr="007970F8" w:rsidRDefault="00255F20" w:rsidP="002D50C8">
            <w:pPr>
              <w:outlineLvl w:val="1"/>
              <w:rPr>
                <w:b/>
                <w:bCs/>
                <w:kern w:val="36"/>
              </w:rPr>
            </w:pPr>
            <w:r w:rsidRPr="007970F8">
              <w:rPr>
                <w:b/>
                <w:bCs/>
                <w:kern w:val="36"/>
              </w:rPr>
              <w:t xml:space="preserve"> (5 </w:t>
            </w:r>
            <w:proofErr w:type="spellStart"/>
            <w:r w:rsidRPr="007970F8">
              <w:rPr>
                <w:b/>
                <w:bCs/>
                <w:kern w:val="36"/>
              </w:rPr>
              <w:t>mL</w:t>
            </w:r>
            <w:proofErr w:type="spellEnd"/>
            <w:r w:rsidRPr="007970F8">
              <w:rPr>
                <w:b/>
                <w:bCs/>
                <w:kern w:val="36"/>
              </w:rPr>
              <w:t xml:space="preserve"> contient 500 mg d'</w:t>
            </w:r>
            <w:proofErr w:type="spellStart"/>
            <w:r w:rsidRPr="007970F8">
              <w:rPr>
                <w:b/>
                <w:bCs/>
                <w:kern w:val="36"/>
              </w:rPr>
              <w:t>amoxicilline</w:t>
            </w:r>
            <w:proofErr w:type="spellEnd"/>
            <w:r w:rsidRPr="007970F8">
              <w:rPr>
                <w:b/>
                <w:bCs/>
                <w:kern w:val="36"/>
              </w:rPr>
              <w:t>)</w:t>
            </w:r>
          </w:p>
          <w:p w:rsidR="00255F20" w:rsidRPr="007970F8" w:rsidRDefault="00255F20" w:rsidP="002D50C8"/>
        </w:tc>
      </w:tr>
      <w:tr w:rsidR="00255F20" w:rsidRPr="007970F8" w:rsidTr="009017D6">
        <w:tc>
          <w:tcPr>
            <w:tcW w:w="2660" w:type="dxa"/>
          </w:tcPr>
          <w:p w:rsidR="00255F20" w:rsidRPr="007970F8" w:rsidRDefault="00255F20" w:rsidP="002D50C8">
            <w:pPr>
              <w:spacing w:before="100" w:beforeAutospacing="1" w:after="120"/>
              <w:outlineLvl w:val="1"/>
            </w:pPr>
            <w:r w:rsidRPr="007970F8">
              <w:t xml:space="preserve">Classe thérapeutique </w:t>
            </w:r>
          </w:p>
        </w:tc>
        <w:tc>
          <w:tcPr>
            <w:tcW w:w="3118" w:type="dxa"/>
          </w:tcPr>
          <w:p w:rsidR="00255F20" w:rsidRPr="007970F8" w:rsidRDefault="003721FC" w:rsidP="002D50C8">
            <w:pPr>
              <w:spacing w:before="100" w:beforeAutospacing="1" w:after="120"/>
              <w:outlineLvl w:val="1"/>
            </w:pPr>
            <w:hyperlink r:id="rId6" w:history="1">
              <w:r w:rsidR="00255F20" w:rsidRPr="007970F8">
                <w:rPr>
                  <w:rStyle w:val="Lienhypertexte"/>
                  <w:color w:val="auto"/>
                  <w:u w:val="none"/>
                </w:rPr>
                <w:t>Infectiologie - Parasitologie</w:t>
              </w:r>
            </w:hyperlink>
          </w:p>
        </w:tc>
        <w:tc>
          <w:tcPr>
            <w:tcW w:w="4820" w:type="dxa"/>
          </w:tcPr>
          <w:p w:rsidR="00255F20" w:rsidRPr="007970F8" w:rsidRDefault="003721FC" w:rsidP="002D50C8">
            <w:pPr>
              <w:spacing w:before="100" w:beforeAutospacing="1" w:after="120"/>
              <w:outlineLvl w:val="1"/>
            </w:pPr>
            <w:hyperlink r:id="rId7" w:history="1">
              <w:r w:rsidR="00255F20" w:rsidRPr="007970F8">
                <w:rPr>
                  <w:rStyle w:val="Lienhypertexte"/>
                  <w:color w:val="auto"/>
                  <w:u w:val="none"/>
                </w:rPr>
                <w:t>Infectiologie - Parasitologie</w:t>
              </w:r>
            </w:hyperlink>
          </w:p>
        </w:tc>
      </w:tr>
      <w:tr w:rsidR="00255F20" w:rsidRPr="007970F8" w:rsidTr="009017D6">
        <w:tc>
          <w:tcPr>
            <w:tcW w:w="2660" w:type="dxa"/>
          </w:tcPr>
          <w:p w:rsidR="00255F20" w:rsidRPr="007970F8" w:rsidRDefault="00255F20" w:rsidP="002D50C8">
            <w:pPr>
              <w:spacing w:before="100" w:beforeAutospacing="1" w:after="120"/>
              <w:outlineLvl w:val="1"/>
            </w:pPr>
            <w:r w:rsidRPr="007970F8">
              <w:t>Principes actifs</w:t>
            </w:r>
          </w:p>
        </w:tc>
        <w:tc>
          <w:tcPr>
            <w:tcW w:w="3118" w:type="dxa"/>
          </w:tcPr>
          <w:p w:rsidR="00255F20" w:rsidRPr="007970F8" w:rsidRDefault="003721FC" w:rsidP="002D50C8">
            <w:pPr>
              <w:spacing w:before="100" w:beforeAutospacing="1" w:after="120"/>
              <w:outlineLvl w:val="1"/>
            </w:pPr>
            <w:hyperlink r:id="rId8" w:history="1">
              <w:proofErr w:type="spellStart"/>
              <w:r w:rsidR="00255F20" w:rsidRPr="007970F8">
                <w:rPr>
                  <w:rStyle w:val="Lienhypertexte"/>
                  <w:color w:val="auto"/>
                  <w:u w:val="none"/>
                </w:rPr>
                <w:t>Amoxicilline</w:t>
              </w:r>
              <w:proofErr w:type="spellEnd"/>
              <w:r w:rsidR="00255F20" w:rsidRPr="007970F8">
                <w:rPr>
                  <w:rStyle w:val="Lienhypertexte"/>
                  <w:color w:val="auto"/>
                  <w:u w:val="none"/>
                </w:rPr>
                <w:t xml:space="preserve"> </w:t>
              </w:r>
            </w:hyperlink>
          </w:p>
        </w:tc>
        <w:tc>
          <w:tcPr>
            <w:tcW w:w="4820" w:type="dxa"/>
          </w:tcPr>
          <w:p w:rsidR="00255F20" w:rsidRPr="007970F8" w:rsidRDefault="003721FC" w:rsidP="002D50C8">
            <w:pPr>
              <w:spacing w:before="100" w:beforeAutospacing="1" w:after="120"/>
              <w:outlineLvl w:val="1"/>
            </w:pPr>
            <w:hyperlink r:id="rId9" w:history="1">
              <w:proofErr w:type="spellStart"/>
              <w:r w:rsidR="00255F20" w:rsidRPr="007970F8">
                <w:rPr>
                  <w:rStyle w:val="Lienhypertexte"/>
                  <w:color w:val="auto"/>
                  <w:u w:val="none"/>
                </w:rPr>
                <w:t>Amoxicilline</w:t>
              </w:r>
              <w:proofErr w:type="spellEnd"/>
              <w:r w:rsidR="00255F20" w:rsidRPr="007970F8">
                <w:rPr>
                  <w:rStyle w:val="Lienhypertexte"/>
                  <w:color w:val="auto"/>
                  <w:u w:val="none"/>
                </w:rPr>
                <w:t xml:space="preserve"> </w:t>
              </w:r>
            </w:hyperlink>
          </w:p>
        </w:tc>
      </w:tr>
      <w:tr w:rsidR="00255F20" w:rsidRPr="007970F8" w:rsidTr="009017D6">
        <w:tc>
          <w:tcPr>
            <w:tcW w:w="2660" w:type="dxa"/>
          </w:tcPr>
          <w:p w:rsidR="00255F20" w:rsidRPr="007970F8" w:rsidRDefault="00255F20" w:rsidP="002D50C8">
            <w:pPr>
              <w:spacing w:before="100" w:beforeAutospacing="1" w:after="120"/>
              <w:outlineLvl w:val="1"/>
            </w:pPr>
            <w:r w:rsidRPr="007970F8">
              <w:t>Excipients</w:t>
            </w:r>
          </w:p>
        </w:tc>
        <w:tc>
          <w:tcPr>
            <w:tcW w:w="3118" w:type="dxa"/>
          </w:tcPr>
          <w:p w:rsidR="00255F20" w:rsidRPr="007970F8" w:rsidRDefault="00255F20" w:rsidP="002D50C8">
            <w:pPr>
              <w:spacing w:before="100" w:beforeAutospacing="1" w:after="120"/>
              <w:outlineLvl w:val="1"/>
              <w:rPr>
                <w:lang w:val="es-ES"/>
              </w:rPr>
            </w:pPr>
            <w:proofErr w:type="spellStart"/>
            <w:r w:rsidRPr="007970F8">
              <w:rPr>
                <w:lang w:val="es-ES"/>
              </w:rPr>
              <w:t>Aspartam</w:t>
            </w:r>
            <w:proofErr w:type="spellEnd"/>
            <w:r w:rsidRPr="007970F8">
              <w:rPr>
                <w:lang w:val="es-ES"/>
              </w:rPr>
              <w:t xml:space="preserve"> (E951), </w:t>
            </w:r>
            <w:proofErr w:type="spellStart"/>
            <w:r w:rsidRPr="007970F8">
              <w:rPr>
                <w:lang w:val="es-ES"/>
              </w:rPr>
              <w:t>Crospovidone</w:t>
            </w:r>
            <w:proofErr w:type="spellEnd"/>
            <w:r w:rsidRPr="007970F8">
              <w:rPr>
                <w:lang w:val="es-ES"/>
              </w:rPr>
              <w:t xml:space="preserve"> (E1202), </w:t>
            </w:r>
            <w:proofErr w:type="spellStart"/>
            <w:r w:rsidRPr="007970F8">
              <w:rPr>
                <w:lang w:val="es-ES"/>
              </w:rPr>
              <w:t>Magnésium</w:t>
            </w:r>
            <w:proofErr w:type="spellEnd"/>
            <w:r w:rsidRPr="007970F8">
              <w:rPr>
                <w:lang w:val="es-ES"/>
              </w:rPr>
              <w:t xml:space="preserve"> </w:t>
            </w:r>
            <w:proofErr w:type="spellStart"/>
            <w:r w:rsidRPr="007970F8">
              <w:rPr>
                <w:lang w:val="es-ES"/>
              </w:rPr>
              <w:t>stéarate</w:t>
            </w:r>
            <w:proofErr w:type="spellEnd"/>
            <w:r w:rsidRPr="007970F8">
              <w:rPr>
                <w:lang w:val="es-ES"/>
              </w:rPr>
              <w:t xml:space="preserve"> (E572), </w:t>
            </w:r>
            <w:proofErr w:type="spellStart"/>
            <w:r w:rsidRPr="007970F8">
              <w:rPr>
                <w:lang w:val="es-ES"/>
              </w:rPr>
              <w:t>Arôme</w:t>
            </w:r>
            <w:proofErr w:type="spellEnd"/>
            <w:r w:rsidRPr="007970F8">
              <w:rPr>
                <w:lang w:val="es-ES"/>
              </w:rPr>
              <w:t xml:space="preserve"> </w:t>
            </w:r>
            <w:proofErr w:type="spellStart"/>
            <w:r w:rsidRPr="007970F8">
              <w:rPr>
                <w:lang w:val="es-ES"/>
              </w:rPr>
              <w:t>menthe</w:t>
            </w:r>
            <w:proofErr w:type="spellEnd"/>
          </w:p>
        </w:tc>
        <w:tc>
          <w:tcPr>
            <w:tcW w:w="4820" w:type="dxa"/>
          </w:tcPr>
          <w:p w:rsidR="00255F20" w:rsidRPr="007970F8" w:rsidRDefault="00255F20" w:rsidP="002D50C8">
            <w:pPr>
              <w:spacing w:before="100" w:beforeAutospacing="1" w:after="120"/>
              <w:outlineLvl w:val="1"/>
            </w:pPr>
            <w:r w:rsidRPr="007970F8">
              <w:t xml:space="preserve">Aspartam (E951), Arôme </w:t>
            </w:r>
            <w:proofErr w:type="gramStart"/>
            <w:r w:rsidRPr="007970F8">
              <w:t>citron ,</w:t>
            </w:r>
            <w:proofErr w:type="gramEnd"/>
            <w:r w:rsidRPr="007970F8">
              <w:t xml:space="preserve"> Arôme pêche-abricot, Arôme orange.</w:t>
            </w:r>
          </w:p>
        </w:tc>
      </w:tr>
      <w:tr w:rsidR="00255F20" w:rsidRPr="007970F8" w:rsidTr="009017D6">
        <w:tc>
          <w:tcPr>
            <w:tcW w:w="2660" w:type="dxa"/>
          </w:tcPr>
          <w:p w:rsidR="00255F20" w:rsidRPr="007970F8" w:rsidRDefault="00255F20" w:rsidP="002D50C8">
            <w:pPr>
              <w:spacing w:before="100" w:beforeAutospacing="1" w:after="120"/>
              <w:outlineLvl w:val="1"/>
            </w:pPr>
            <w:r w:rsidRPr="007970F8">
              <w:t>Prix de vente</w:t>
            </w:r>
          </w:p>
        </w:tc>
        <w:tc>
          <w:tcPr>
            <w:tcW w:w="3118" w:type="dxa"/>
          </w:tcPr>
          <w:p w:rsidR="00255F20" w:rsidRPr="007970F8" w:rsidRDefault="00255F20" w:rsidP="002D50C8">
            <w:pPr>
              <w:spacing w:before="100" w:beforeAutospacing="1" w:after="120"/>
              <w:outlineLvl w:val="1"/>
            </w:pPr>
            <w:r w:rsidRPr="007970F8">
              <w:t>1,97 €</w:t>
            </w:r>
          </w:p>
        </w:tc>
        <w:tc>
          <w:tcPr>
            <w:tcW w:w="4820" w:type="dxa"/>
          </w:tcPr>
          <w:p w:rsidR="00255F20" w:rsidRPr="007970F8" w:rsidRDefault="00255F20" w:rsidP="002D50C8">
            <w:pPr>
              <w:spacing w:before="100" w:beforeAutospacing="1" w:after="120"/>
              <w:outlineLvl w:val="1"/>
            </w:pPr>
            <w:r w:rsidRPr="007970F8">
              <w:t>2,64 €</w:t>
            </w:r>
          </w:p>
        </w:tc>
      </w:tr>
      <w:tr w:rsidR="00255F20" w:rsidRPr="007970F8" w:rsidTr="009017D6">
        <w:tc>
          <w:tcPr>
            <w:tcW w:w="2660" w:type="dxa"/>
          </w:tcPr>
          <w:p w:rsidR="00255F20" w:rsidRPr="007970F8" w:rsidRDefault="00255F20" w:rsidP="002D50C8">
            <w:pPr>
              <w:spacing w:before="100" w:beforeAutospacing="1" w:after="120"/>
              <w:outlineLvl w:val="1"/>
            </w:pPr>
            <w:r w:rsidRPr="007970F8">
              <w:t>Laboratoire</w:t>
            </w:r>
          </w:p>
        </w:tc>
        <w:tc>
          <w:tcPr>
            <w:tcW w:w="3118" w:type="dxa"/>
          </w:tcPr>
          <w:p w:rsidR="00255F20" w:rsidRPr="007970F8" w:rsidRDefault="003721FC" w:rsidP="002D50C8">
            <w:pPr>
              <w:spacing w:before="100" w:beforeAutospacing="1" w:after="120"/>
              <w:outlineLvl w:val="1"/>
            </w:pPr>
            <w:hyperlink r:id="rId10" w:history="1">
              <w:proofErr w:type="spellStart"/>
              <w:r w:rsidR="00255F20" w:rsidRPr="007970F8">
                <w:rPr>
                  <w:rStyle w:val="Lienhypertexte"/>
                  <w:color w:val="auto"/>
                  <w:u w:val="none"/>
                </w:rPr>
                <w:t>Glaxosmithkline</w:t>
              </w:r>
              <w:proofErr w:type="spellEnd"/>
              <w:r w:rsidR="00255F20" w:rsidRPr="007970F8">
                <w:rPr>
                  <w:rStyle w:val="Lienhypertexte"/>
                  <w:color w:val="auto"/>
                  <w:u w:val="none"/>
                </w:rPr>
                <w:t xml:space="preserve"> </w:t>
              </w:r>
            </w:hyperlink>
          </w:p>
        </w:tc>
        <w:tc>
          <w:tcPr>
            <w:tcW w:w="4820" w:type="dxa"/>
          </w:tcPr>
          <w:p w:rsidR="00255F20" w:rsidRPr="007970F8" w:rsidRDefault="003721FC" w:rsidP="002D50C8">
            <w:pPr>
              <w:spacing w:before="100" w:beforeAutospacing="1" w:after="120"/>
              <w:outlineLvl w:val="1"/>
            </w:pPr>
            <w:hyperlink r:id="rId11" w:history="1">
              <w:r w:rsidR="00255F20" w:rsidRPr="007970F8">
                <w:rPr>
                  <w:rStyle w:val="Lienhypertexte"/>
                  <w:color w:val="auto"/>
                  <w:u w:val="none"/>
                </w:rPr>
                <w:t xml:space="preserve">Arrow </w:t>
              </w:r>
              <w:proofErr w:type="spellStart"/>
              <w:r w:rsidR="00255F20" w:rsidRPr="007970F8">
                <w:rPr>
                  <w:rStyle w:val="Lienhypertexte"/>
                  <w:color w:val="auto"/>
                  <w:u w:val="none"/>
                </w:rPr>
                <w:t>Generiques</w:t>
              </w:r>
              <w:proofErr w:type="spellEnd"/>
              <w:r w:rsidR="00255F20" w:rsidRPr="007970F8">
                <w:rPr>
                  <w:rStyle w:val="Lienhypertexte"/>
                  <w:color w:val="auto"/>
                  <w:u w:val="none"/>
                </w:rPr>
                <w:t xml:space="preserve"> </w:t>
              </w:r>
            </w:hyperlink>
          </w:p>
        </w:tc>
      </w:tr>
    </w:tbl>
    <w:p w:rsidR="00255F20" w:rsidRPr="007970F8" w:rsidRDefault="00255F20" w:rsidP="006577C6">
      <w:pPr>
        <w:spacing w:after="120"/>
        <w:outlineLvl w:val="1"/>
        <w:rPr>
          <w:sz w:val="22"/>
          <w:szCs w:val="22"/>
        </w:rPr>
      </w:pPr>
    </w:p>
    <w:p w:rsidR="00DC5BE8" w:rsidRPr="004028E1" w:rsidRDefault="00255F20" w:rsidP="00D051D2">
      <w:pPr>
        <w:pBdr>
          <w:top w:val="single" w:sz="4" w:space="1" w:color="auto"/>
          <w:left w:val="single" w:sz="4" w:space="4" w:color="auto"/>
          <w:bottom w:val="single" w:sz="4" w:space="1" w:color="auto"/>
          <w:right w:val="single" w:sz="4" w:space="4" w:color="auto"/>
        </w:pBdr>
        <w:spacing w:after="120" w:line="276" w:lineRule="auto"/>
        <w:outlineLvl w:val="1"/>
        <w:rPr>
          <w:rFonts w:ascii="Arial" w:hAnsi="Arial" w:cs="Arial"/>
          <w:b/>
          <w:sz w:val="22"/>
          <w:szCs w:val="22"/>
        </w:rPr>
      </w:pPr>
      <w:r w:rsidRPr="004028E1">
        <w:rPr>
          <w:rFonts w:ascii="Arial" w:hAnsi="Arial" w:cs="Arial"/>
          <w:b/>
          <w:sz w:val="22"/>
          <w:szCs w:val="22"/>
        </w:rPr>
        <w:t>D</w:t>
      </w:r>
      <w:r w:rsidR="006B0812" w:rsidRPr="004028E1">
        <w:rPr>
          <w:rFonts w:ascii="Arial" w:hAnsi="Arial" w:cs="Arial"/>
          <w:b/>
          <w:sz w:val="22"/>
          <w:szCs w:val="22"/>
        </w:rPr>
        <w:t>ocument n°</w:t>
      </w:r>
      <w:r w:rsidR="002D50C8" w:rsidRPr="004028E1">
        <w:rPr>
          <w:rFonts w:ascii="Arial" w:hAnsi="Arial" w:cs="Arial"/>
          <w:b/>
          <w:sz w:val="22"/>
          <w:szCs w:val="22"/>
        </w:rPr>
        <w:t>2</w:t>
      </w:r>
      <w:r w:rsidR="006B0812" w:rsidRPr="004028E1">
        <w:rPr>
          <w:rFonts w:ascii="Arial" w:hAnsi="Arial" w:cs="Arial"/>
          <w:b/>
          <w:sz w:val="22"/>
          <w:szCs w:val="22"/>
        </w:rPr>
        <w:t xml:space="preserve"> : </w:t>
      </w:r>
      <w:r w:rsidR="002B56B3" w:rsidRPr="004028E1">
        <w:rPr>
          <w:rFonts w:ascii="Arial" w:hAnsi="Arial" w:cs="Arial"/>
          <w:b/>
          <w:sz w:val="22"/>
          <w:szCs w:val="22"/>
        </w:rPr>
        <w:t xml:space="preserve">l'effet de la </w:t>
      </w:r>
      <w:proofErr w:type="spellStart"/>
      <w:r w:rsidR="002B56B3" w:rsidRPr="004028E1">
        <w:rPr>
          <w:rFonts w:ascii="Arial" w:hAnsi="Arial" w:cs="Arial"/>
          <w:b/>
          <w:sz w:val="22"/>
          <w:szCs w:val="22"/>
        </w:rPr>
        <w:t>crospovidone</w:t>
      </w:r>
      <w:proofErr w:type="spellEnd"/>
    </w:p>
    <w:p w:rsidR="006577C6" w:rsidRPr="004028E1" w:rsidRDefault="001647B9" w:rsidP="004028E1">
      <w:pPr>
        <w:pBdr>
          <w:top w:val="single" w:sz="4" w:space="1" w:color="auto"/>
          <w:left w:val="single" w:sz="4" w:space="4" w:color="auto"/>
          <w:bottom w:val="single" w:sz="4" w:space="1" w:color="auto"/>
          <w:right w:val="single" w:sz="4" w:space="4" w:color="auto"/>
        </w:pBdr>
        <w:spacing w:line="276" w:lineRule="auto"/>
        <w:jc w:val="both"/>
        <w:outlineLvl w:val="1"/>
        <w:rPr>
          <w:i/>
          <w:sz w:val="22"/>
          <w:szCs w:val="22"/>
        </w:rPr>
      </w:pPr>
      <w:r w:rsidRPr="004028E1">
        <w:rPr>
          <w:i/>
          <w:sz w:val="22"/>
          <w:szCs w:val="22"/>
        </w:rPr>
        <w:t xml:space="preserve">La </w:t>
      </w:r>
      <w:proofErr w:type="spellStart"/>
      <w:r w:rsidRPr="004028E1">
        <w:rPr>
          <w:i/>
          <w:sz w:val="22"/>
          <w:szCs w:val="22"/>
        </w:rPr>
        <w:t>crospovidone</w:t>
      </w:r>
      <w:proofErr w:type="spellEnd"/>
      <w:r w:rsidRPr="004028E1">
        <w:rPr>
          <w:i/>
          <w:sz w:val="22"/>
          <w:szCs w:val="22"/>
        </w:rPr>
        <w:t xml:space="preserve"> a une action protectrice sur la muqueuse intestinale, grâ</w:t>
      </w:r>
      <w:r w:rsidR="004028E1" w:rsidRPr="004028E1">
        <w:rPr>
          <w:i/>
          <w:sz w:val="22"/>
          <w:szCs w:val="22"/>
        </w:rPr>
        <w:t>ce à son pouvoir couvrant et du fait de</w:t>
      </w:r>
      <w:r w:rsidRPr="004028E1">
        <w:rPr>
          <w:i/>
          <w:sz w:val="22"/>
          <w:szCs w:val="22"/>
        </w:rPr>
        <w:t xml:space="preserve"> la fixation des toxines microbiennes. Elle adsorbe les gaz i</w:t>
      </w:r>
      <w:r w:rsidR="004028E1" w:rsidRPr="004028E1">
        <w:rPr>
          <w:i/>
          <w:sz w:val="22"/>
          <w:szCs w:val="22"/>
        </w:rPr>
        <w:t>ntestinaux et réduit ainsi</w:t>
      </w:r>
      <w:r w:rsidRPr="004028E1">
        <w:rPr>
          <w:i/>
          <w:sz w:val="22"/>
          <w:szCs w:val="22"/>
        </w:rPr>
        <w:t xml:space="preserve"> le météorisme abdominal. </w:t>
      </w:r>
    </w:p>
    <w:p w:rsidR="001647B9" w:rsidRPr="007970F8" w:rsidRDefault="001647B9" w:rsidP="00D051D2">
      <w:pPr>
        <w:spacing w:line="276" w:lineRule="auto"/>
        <w:rPr>
          <w:sz w:val="22"/>
          <w:szCs w:val="22"/>
        </w:rPr>
      </w:pPr>
    </w:p>
    <w:p w:rsidR="006B0812" w:rsidRPr="004028E1" w:rsidRDefault="006B0812" w:rsidP="00D051D2">
      <w:pPr>
        <w:pBdr>
          <w:top w:val="single" w:sz="4" w:space="1" w:color="auto"/>
          <w:left w:val="single" w:sz="4" w:space="4" w:color="auto"/>
          <w:bottom w:val="single" w:sz="4" w:space="1" w:color="auto"/>
          <w:right w:val="single" w:sz="4" w:space="4" w:color="auto"/>
        </w:pBdr>
        <w:spacing w:before="225" w:after="60" w:line="276" w:lineRule="auto"/>
        <w:outlineLvl w:val="3"/>
        <w:rPr>
          <w:rFonts w:ascii="Arial" w:hAnsi="Arial" w:cs="Arial"/>
          <w:b/>
          <w:bCs/>
          <w:sz w:val="22"/>
          <w:szCs w:val="22"/>
        </w:rPr>
      </w:pPr>
      <w:r w:rsidRPr="004028E1">
        <w:rPr>
          <w:rFonts w:ascii="Arial" w:hAnsi="Arial" w:cs="Arial"/>
          <w:b/>
          <w:bCs/>
          <w:sz w:val="22"/>
          <w:szCs w:val="22"/>
        </w:rPr>
        <w:t>Document n°</w:t>
      </w:r>
      <w:r w:rsidR="002D50C8" w:rsidRPr="004028E1">
        <w:rPr>
          <w:rFonts w:ascii="Arial" w:hAnsi="Arial" w:cs="Arial"/>
          <w:b/>
          <w:bCs/>
          <w:sz w:val="22"/>
          <w:szCs w:val="22"/>
        </w:rPr>
        <w:t>3</w:t>
      </w:r>
      <w:r w:rsidR="004028E1">
        <w:rPr>
          <w:rFonts w:ascii="Arial" w:hAnsi="Arial" w:cs="Arial"/>
          <w:b/>
          <w:bCs/>
          <w:sz w:val="22"/>
          <w:szCs w:val="22"/>
        </w:rPr>
        <w:t xml:space="preserve"> </w:t>
      </w:r>
      <w:r w:rsidRPr="004028E1">
        <w:rPr>
          <w:rFonts w:ascii="Arial" w:hAnsi="Arial" w:cs="Arial"/>
          <w:b/>
          <w:bCs/>
          <w:sz w:val="22"/>
          <w:szCs w:val="22"/>
        </w:rPr>
        <w:t>: Un des effets indésirables des antibiotiques</w:t>
      </w:r>
    </w:p>
    <w:p w:rsidR="006B0812" w:rsidRPr="004028E1" w:rsidRDefault="006B0812" w:rsidP="004028E1">
      <w:pPr>
        <w:pBdr>
          <w:top w:val="single" w:sz="4" w:space="1" w:color="auto"/>
          <w:left w:val="single" w:sz="4" w:space="4" w:color="auto"/>
          <w:bottom w:val="single" w:sz="4" w:space="1" w:color="auto"/>
          <w:right w:val="single" w:sz="4" w:space="4" w:color="auto"/>
        </w:pBdr>
        <w:spacing w:before="75" w:after="75" w:line="276" w:lineRule="auto"/>
        <w:jc w:val="both"/>
        <w:rPr>
          <w:i/>
          <w:sz w:val="22"/>
          <w:szCs w:val="22"/>
        </w:rPr>
      </w:pPr>
      <w:r w:rsidRPr="004028E1">
        <w:rPr>
          <w:i/>
          <w:sz w:val="22"/>
          <w:szCs w:val="22"/>
        </w:rPr>
        <w:t xml:space="preserve">Les antibiotiques peuvent agir de deux façons sur le tube digestif : d’une part, certains d’entre eux ont un effet direct sur son fonctionnement, en provoquant des </w:t>
      </w:r>
      <w:hyperlink r:id="rId12" w:history="1">
        <w:r w:rsidRPr="004028E1">
          <w:rPr>
            <w:i/>
            <w:sz w:val="22"/>
            <w:szCs w:val="22"/>
          </w:rPr>
          <w:t>nausées</w:t>
        </w:r>
      </w:hyperlink>
      <w:r w:rsidRPr="004028E1">
        <w:rPr>
          <w:i/>
          <w:sz w:val="22"/>
          <w:szCs w:val="22"/>
        </w:rPr>
        <w:t xml:space="preserve">, des vomissements ou des </w:t>
      </w:r>
      <w:hyperlink r:id="rId13" w:history="1">
        <w:r w:rsidRPr="004028E1">
          <w:rPr>
            <w:i/>
            <w:sz w:val="22"/>
            <w:szCs w:val="22"/>
          </w:rPr>
          <w:t>diarrhées</w:t>
        </w:r>
      </w:hyperlink>
      <w:r w:rsidRPr="004028E1">
        <w:rPr>
          <w:i/>
          <w:sz w:val="22"/>
          <w:szCs w:val="22"/>
        </w:rPr>
        <w:t xml:space="preserve"> (en accélérant le </w:t>
      </w:r>
      <w:hyperlink r:id="rId14" w:anchor="transit-intestinal" w:history="1">
        <w:r w:rsidRPr="004028E1">
          <w:rPr>
            <w:i/>
            <w:sz w:val="22"/>
            <w:szCs w:val="22"/>
          </w:rPr>
          <w:t>transit intestinal</w:t>
        </w:r>
      </w:hyperlink>
      <w:r w:rsidR="009017D6" w:rsidRPr="004028E1">
        <w:rPr>
          <w:i/>
          <w:sz w:val="22"/>
          <w:szCs w:val="22"/>
        </w:rPr>
        <w:t>) ; d</w:t>
      </w:r>
      <w:r w:rsidRPr="004028E1">
        <w:rPr>
          <w:i/>
          <w:sz w:val="22"/>
          <w:szCs w:val="22"/>
        </w:rPr>
        <w:t xml:space="preserve">’autre part, tous les antibiotiques perturbent la flore intestinale, qu’ils détruisent de manière plus ou moins accentuée. L’équilibre de cette flore étant modifié, la digestion et le fonctionnement de l’intestin sont perturbés. Cela peut provoquer des </w:t>
      </w:r>
      <w:hyperlink r:id="rId15" w:history="1">
        <w:r w:rsidRPr="004028E1">
          <w:rPr>
            <w:i/>
            <w:sz w:val="22"/>
            <w:szCs w:val="22"/>
          </w:rPr>
          <w:t>maux de ventre</w:t>
        </w:r>
      </w:hyperlink>
      <w:r w:rsidRPr="004028E1">
        <w:rPr>
          <w:i/>
          <w:sz w:val="22"/>
          <w:szCs w:val="22"/>
        </w:rPr>
        <w:t xml:space="preserve">, des diarrhées ou des </w:t>
      </w:r>
      <w:hyperlink r:id="rId16" w:history="1">
        <w:r w:rsidRPr="004028E1">
          <w:rPr>
            <w:i/>
            <w:sz w:val="22"/>
            <w:szCs w:val="22"/>
          </w:rPr>
          <w:t>ballonnements</w:t>
        </w:r>
      </w:hyperlink>
      <w:r w:rsidRPr="004028E1">
        <w:rPr>
          <w:i/>
          <w:sz w:val="22"/>
          <w:szCs w:val="22"/>
        </w:rPr>
        <w:t>.</w:t>
      </w:r>
    </w:p>
    <w:p w:rsidR="00CC2508" w:rsidRPr="007970F8" w:rsidRDefault="00CC2508" w:rsidP="00D051D2">
      <w:pPr>
        <w:spacing w:line="276" w:lineRule="auto"/>
        <w:rPr>
          <w:sz w:val="22"/>
          <w:szCs w:val="22"/>
        </w:rPr>
      </w:pPr>
    </w:p>
    <w:p w:rsidR="00E34461" w:rsidRPr="004028E1" w:rsidRDefault="00E34461" w:rsidP="00D051D2">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sidRPr="004028E1">
        <w:rPr>
          <w:rFonts w:ascii="Arial" w:hAnsi="Arial" w:cs="Arial"/>
          <w:b/>
          <w:sz w:val="22"/>
          <w:szCs w:val="22"/>
        </w:rPr>
        <w:t>D</w:t>
      </w:r>
      <w:r w:rsidR="002D50C8" w:rsidRPr="004028E1">
        <w:rPr>
          <w:rFonts w:ascii="Arial" w:hAnsi="Arial" w:cs="Arial"/>
          <w:b/>
          <w:sz w:val="22"/>
          <w:szCs w:val="22"/>
        </w:rPr>
        <w:t>ocument n°4</w:t>
      </w:r>
      <w:r w:rsidRPr="004028E1">
        <w:rPr>
          <w:rFonts w:ascii="Arial" w:hAnsi="Arial" w:cs="Arial"/>
          <w:b/>
          <w:sz w:val="22"/>
          <w:szCs w:val="22"/>
        </w:rPr>
        <w:t xml:space="preserve"> : A propos des levures de bière</w:t>
      </w:r>
    </w:p>
    <w:p w:rsidR="004028E1" w:rsidRPr="007970F8" w:rsidRDefault="004028E1" w:rsidP="00D051D2">
      <w:pPr>
        <w:pBdr>
          <w:top w:val="single" w:sz="4" w:space="1" w:color="auto"/>
          <w:left w:val="single" w:sz="4" w:space="4" w:color="auto"/>
          <w:bottom w:val="single" w:sz="4" w:space="1" w:color="auto"/>
          <w:right w:val="single" w:sz="4" w:space="4" w:color="auto"/>
        </w:pBdr>
        <w:spacing w:line="276" w:lineRule="auto"/>
        <w:rPr>
          <w:b/>
          <w:sz w:val="22"/>
          <w:szCs w:val="22"/>
        </w:rPr>
      </w:pPr>
    </w:p>
    <w:p w:rsidR="00E34461" w:rsidRPr="004028E1" w:rsidRDefault="00E34461" w:rsidP="004028E1">
      <w:pPr>
        <w:pBdr>
          <w:top w:val="single" w:sz="4" w:space="1" w:color="auto"/>
          <w:left w:val="single" w:sz="4" w:space="4" w:color="auto"/>
          <w:bottom w:val="single" w:sz="4" w:space="1" w:color="auto"/>
          <w:right w:val="single" w:sz="4" w:space="4" w:color="auto"/>
        </w:pBdr>
        <w:spacing w:line="276" w:lineRule="auto"/>
        <w:jc w:val="both"/>
        <w:rPr>
          <w:i/>
          <w:sz w:val="22"/>
          <w:szCs w:val="22"/>
        </w:rPr>
      </w:pPr>
      <w:r w:rsidRPr="004028E1">
        <w:rPr>
          <w:i/>
          <w:sz w:val="22"/>
          <w:szCs w:val="22"/>
        </w:rPr>
        <w:t>Les levures de bière alimentaires vivantes sont plus spécialement indiquées dans les diarrhées infectieuses, ainsi que dans le traitement et, surtout, la prévention des accidents digestifs liés aux traitements antibiotiques, ces derniers détruisant la flore intestinale, il est absolument impératif d'accompagner ces traitements de levures vivantes.</w:t>
      </w:r>
    </w:p>
    <w:p w:rsidR="0039710B" w:rsidRPr="009017D6" w:rsidRDefault="00334AF5" w:rsidP="0039710B">
      <w:pPr>
        <w:pStyle w:val="Paragraphedeliste"/>
        <w:ind w:left="0"/>
        <w:jc w:val="both"/>
        <w:rPr>
          <w:b/>
          <w:i/>
          <w:sz w:val="22"/>
          <w:szCs w:val="22"/>
        </w:rPr>
      </w:pPr>
      <w:r w:rsidRPr="009017D6">
        <w:rPr>
          <w:b/>
          <w:i/>
          <w:sz w:val="22"/>
          <w:szCs w:val="22"/>
        </w:rPr>
        <w:lastRenderedPageBreak/>
        <w:t>A partir de</w:t>
      </w:r>
      <w:r w:rsidR="0039710B" w:rsidRPr="009017D6">
        <w:rPr>
          <w:b/>
          <w:i/>
          <w:sz w:val="22"/>
          <w:szCs w:val="22"/>
        </w:rPr>
        <w:t xml:space="preserve"> vos connaissances </w:t>
      </w:r>
      <w:r w:rsidRPr="009017D6">
        <w:rPr>
          <w:b/>
          <w:i/>
          <w:sz w:val="22"/>
          <w:szCs w:val="22"/>
        </w:rPr>
        <w:t>et des</w:t>
      </w:r>
      <w:r w:rsidR="0039710B" w:rsidRPr="009017D6">
        <w:rPr>
          <w:b/>
          <w:i/>
          <w:sz w:val="22"/>
          <w:szCs w:val="22"/>
        </w:rPr>
        <w:t xml:space="preserve"> documents ci-dessus, </w:t>
      </w:r>
      <w:r w:rsidR="00F947D1" w:rsidRPr="009017D6">
        <w:rPr>
          <w:b/>
          <w:i/>
          <w:sz w:val="22"/>
          <w:szCs w:val="22"/>
        </w:rPr>
        <w:t xml:space="preserve">rédigez </w:t>
      </w:r>
      <w:r w:rsidR="006D4F68" w:rsidRPr="009017D6">
        <w:rPr>
          <w:b/>
          <w:i/>
          <w:sz w:val="22"/>
          <w:szCs w:val="22"/>
        </w:rPr>
        <w:t>vos</w:t>
      </w:r>
      <w:r w:rsidR="00F947D1" w:rsidRPr="009017D6">
        <w:rPr>
          <w:b/>
          <w:i/>
          <w:sz w:val="22"/>
          <w:szCs w:val="22"/>
        </w:rPr>
        <w:t xml:space="preserve"> réponses </w:t>
      </w:r>
      <w:r w:rsidR="006D4F68" w:rsidRPr="009017D6">
        <w:rPr>
          <w:b/>
          <w:i/>
          <w:sz w:val="22"/>
          <w:szCs w:val="22"/>
        </w:rPr>
        <w:t xml:space="preserve">en </w:t>
      </w:r>
      <w:r w:rsidR="00F947D1" w:rsidRPr="009017D6">
        <w:rPr>
          <w:b/>
          <w:i/>
          <w:sz w:val="22"/>
          <w:szCs w:val="22"/>
        </w:rPr>
        <w:t>argument</w:t>
      </w:r>
      <w:r w:rsidR="006D4F68" w:rsidRPr="009017D6">
        <w:rPr>
          <w:b/>
          <w:i/>
          <w:sz w:val="22"/>
          <w:szCs w:val="22"/>
        </w:rPr>
        <w:t>ant</w:t>
      </w:r>
      <w:r w:rsidR="00552774" w:rsidRPr="009017D6">
        <w:rPr>
          <w:b/>
          <w:i/>
          <w:sz w:val="22"/>
          <w:szCs w:val="22"/>
        </w:rPr>
        <w:t>.</w:t>
      </w:r>
    </w:p>
    <w:p w:rsidR="0039710B" w:rsidRPr="007970F8" w:rsidRDefault="0039710B" w:rsidP="0039710B">
      <w:pPr>
        <w:pStyle w:val="Paragraphedeliste"/>
        <w:ind w:left="0"/>
        <w:jc w:val="both"/>
        <w:rPr>
          <w:sz w:val="22"/>
          <w:szCs w:val="22"/>
        </w:rPr>
      </w:pPr>
    </w:p>
    <w:p w:rsidR="0039710B" w:rsidRPr="004028E1" w:rsidRDefault="0039710B" w:rsidP="0039710B">
      <w:pPr>
        <w:pStyle w:val="Paragraphedeliste"/>
        <w:ind w:left="0"/>
        <w:jc w:val="both"/>
        <w:rPr>
          <w:rFonts w:ascii="Arial" w:hAnsi="Arial" w:cs="Arial"/>
          <w:b/>
          <w:sz w:val="22"/>
          <w:szCs w:val="22"/>
        </w:rPr>
      </w:pPr>
      <w:r w:rsidRPr="004028E1">
        <w:rPr>
          <w:rFonts w:ascii="Arial" w:hAnsi="Arial" w:cs="Arial"/>
          <w:b/>
          <w:sz w:val="22"/>
          <w:szCs w:val="22"/>
        </w:rPr>
        <w:t xml:space="preserve">Question 1 </w:t>
      </w:r>
    </w:p>
    <w:p w:rsidR="0039710B" w:rsidRPr="007970F8" w:rsidRDefault="0039710B" w:rsidP="0039710B">
      <w:pPr>
        <w:pStyle w:val="Paragraphedeliste"/>
        <w:ind w:left="0"/>
        <w:jc w:val="both"/>
        <w:rPr>
          <w:b/>
          <w:sz w:val="22"/>
          <w:szCs w:val="22"/>
        </w:rPr>
      </w:pPr>
    </w:p>
    <w:p w:rsidR="0039710B" w:rsidRPr="007970F8" w:rsidRDefault="0039710B" w:rsidP="0039710B">
      <w:pPr>
        <w:pStyle w:val="Paragraphedeliste"/>
        <w:ind w:left="0"/>
        <w:jc w:val="both"/>
        <w:rPr>
          <w:sz w:val="22"/>
          <w:szCs w:val="22"/>
        </w:rPr>
      </w:pPr>
      <w:r w:rsidRPr="007970F8">
        <w:rPr>
          <w:sz w:val="22"/>
          <w:szCs w:val="22"/>
        </w:rPr>
        <w:t>Pourquoi peut-on dire que l'</w:t>
      </w:r>
      <w:proofErr w:type="spellStart"/>
      <w:r w:rsidRPr="007970F8">
        <w:rPr>
          <w:sz w:val="22"/>
          <w:szCs w:val="22"/>
        </w:rPr>
        <w:t>Amoxicilline</w:t>
      </w:r>
      <w:proofErr w:type="spellEnd"/>
      <w:r w:rsidRPr="007970F8">
        <w:rPr>
          <w:sz w:val="22"/>
          <w:szCs w:val="22"/>
        </w:rPr>
        <w:t xml:space="preserve"> Arrow</w:t>
      </w:r>
      <w:r w:rsidR="00F947D1">
        <w:rPr>
          <w:sz w:val="22"/>
          <w:szCs w:val="22"/>
        </w:rPr>
        <w:t>®</w:t>
      </w:r>
      <w:r w:rsidRPr="007970F8">
        <w:rPr>
          <w:sz w:val="22"/>
          <w:szCs w:val="22"/>
        </w:rPr>
        <w:t xml:space="preserve"> est le générique du </w:t>
      </w:r>
      <w:proofErr w:type="spellStart"/>
      <w:r w:rsidRPr="007970F8">
        <w:rPr>
          <w:sz w:val="22"/>
          <w:szCs w:val="22"/>
        </w:rPr>
        <w:t>Clamoxyl</w:t>
      </w:r>
      <w:proofErr w:type="spellEnd"/>
      <w:r w:rsidR="00F947D1">
        <w:rPr>
          <w:sz w:val="22"/>
          <w:szCs w:val="22"/>
        </w:rPr>
        <w:t>®</w:t>
      </w:r>
      <w:r w:rsidRPr="007970F8">
        <w:rPr>
          <w:sz w:val="22"/>
          <w:szCs w:val="22"/>
        </w:rPr>
        <w:t xml:space="preserve"> (médicament princeps) ?</w:t>
      </w:r>
    </w:p>
    <w:p w:rsidR="0039710B" w:rsidRPr="007970F8" w:rsidRDefault="0039710B" w:rsidP="0039710B">
      <w:pPr>
        <w:pStyle w:val="Paragraphedeliste"/>
        <w:ind w:left="0"/>
        <w:jc w:val="both"/>
        <w:rPr>
          <w:sz w:val="22"/>
          <w:szCs w:val="22"/>
        </w:rPr>
      </w:pPr>
    </w:p>
    <w:p w:rsidR="0039710B" w:rsidRPr="007970F8" w:rsidRDefault="0039710B" w:rsidP="0039710B">
      <w:pPr>
        <w:pStyle w:val="Paragraphedeliste"/>
        <w:ind w:left="0"/>
        <w:jc w:val="both"/>
        <w:rPr>
          <w:sz w:val="22"/>
          <w:szCs w:val="22"/>
        </w:rPr>
      </w:pPr>
    </w:p>
    <w:p w:rsidR="0039710B" w:rsidRPr="007970F8" w:rsidRDefault="0039710B" w:rsidP="0039710B">
      <w:pPr>
        <w:pStyle w:val="Paragraphedeliste"/>
        <w:ind w:left="0"/>
        <w:jc w:val="both"/>
        <w:rPr>
          <w:sz w:val="22"/>
          <w:szCs w:val="22"/>
        </w:rPr>
      </w:pPr>
    </w:p>
    <w:p w:rsidR="0039710B" w:rsidRPr="007970F8" w:rsidRDefault="0039710B" w:rsidP="0039710B">
      <w:pPr>
        <w:pStyle w:val="Paragraphedeliste"/>
        <w:ind w:left="0"/>
        <w:jc w:val="both"/>
        <w:rPr>
          <w:sz w:val="22"/>
          <w:szCs w:val="22"/>
        </w:rPr>
      </w:pPr>
    </w:p>
    <w:p w:rsidR="0039710B" w:rsidRPr="004028E1" w:rsidRDefault="0039710B" w:rsidP="0039710B">
      <w:pPr>
        <w:pStyle w:val="Paragraphedeliste"/>
        <w:ind w:left="0"/>
        <w:jc w:val="both"/>
        <w:rPr>
          <w:rFonts w:ascii="Arial" w:hAnsi="Arial" w:cs="Arial"/>
          <w:b/>
          <w:sz w:val="22"/>
          <w:szCs w:val="22"/>
        </w:rPr>
      </w:pPr>
      <w:r w:rsidRPr="004028E1">
        <w:rPr>
          <w:rFonts w:ascii="Arial" w:hAnsi="Arial" w:cs="Arial"/>
          <w:b/>
          <w:sz w:val="22"/>
          <w:szCs w:val="22"/>
        </w:rPr>
        <w:t>Question 2</w:t>
      </w:r>
    </w:p>
    <w:p w:rsidR="0039710B" w:rsidRPr="007970F8" w:rsidRDefault="0039710B" w:rsidP="0039710B">
      <w:pPr>
        <w:pStyle w:val="Paragraphedeliste"/>
        <w:ind w:left="0"/>
        <w:jc w:val="both"/>
        <w:rPr>
          <w:b/>
          <w:sz w:val="22"/>
          <w:szCs w:val="22"/>
        </w:rPr>
      </w:pPr>
    </w:p>
    <w:p w:rsidR="0039710B" w:rsidRPr="007970F8" w:rsidRDefault="0039710B" w:rsidP="0039710B">
      <w:pPr>
        <w:pStyle w:val="Paragraphedeliste"/>
        <w:ind w:left="0"/>
        <w:jc w:val="both"/>
        <w:rPr>
          <w:sz w:val="22"/>
          <w:szCs w:val="22"/>
        </w:rPr>
      </w:pPr>
      <w:r w:rsidRPr="007970F8">
        <w:rPr>
          <w:sz w:val="22"/>
          <w:szCs w:val="22"/>
        </w:rPr>
        <w:t>Que signifie "principe actif" ?</w:t>
      </w:r>
    </w:p>
    <w:p w:rsidR="0039710B" w:rsidRPr="007970F8" w:rsidRDefault="0039710B" w:rsidP="0039710B">
      <w:pPr>
        <w:pStyle w:val="Paragraphedeliste"/>
        <w:ind w:left="0"/>
        <w:jc w:val="both"/>
        <w:rPr>
          <w:sz w:val="22"/>
          <w:szCs w:val="22"/>
        </w:rPr>
      </w:pPr>
    </w:p>
    <w:p w:rsidR="0039710B" w:rsidRPr="007970F8" w:rsidRDefault="0039710B" w:rsidP="0039710B">
      <w:pPr>
        <w:pStyle w:val="Paragraphedeliste"/>
        <w:ind w:left="0"/>
        <w:jc w:val="both"/>
        <w:rPr>
          <w:sz w:val="22"/>
          <w:szCs w:val="22"/>
        </w:rPr>
      </w:pPr>
    </w:p>
    <w:p w:rsidR="0039710B" w:rsidRPr="007970F8" w:rsidRDefault="0039710B" w:rsidP="0039710B">
      <w:pPr>
        <w:pStyle w:val="Paragraphedeliste"/>
        <w:ind w:left="0"/>
        <w:jc w:val="both"/>
        <w:rPr>
          <w:sz w:val="22"/>
          <w:szCs w:val="22"/>
        </w:rPr>
      </w:pPr>
    </w:p>
    <w:p w:rsidR="0039710B" w:rsidRPr="007970F8" w:rsidRDefault="0039710B" w:rsidP="0039710B">
      <w:pPr>
        <w:pStyle w:val="Paragraphedeliste"/>
        <w:ind w:left="0"/>
        <w:jc w:val="both"/>
        <w:rPr>
          <w:b/>
          <w:sz w:val="22"/>
          <w:szCs w:val="22"/>
        </w:rPr>
      </w:pPr>
    </w:p>
    <w:p w:rsidR="0039710B" w:rsidRPr="007970F8" w:rsidRDefault="0039710B" w:rsidP="002E5719">
      <w:pPr>
        <w:rPr>
          <w:b/>
          <w:sz w:val="22"/>
          <w:szCs w:val="22"/>
        </w:rPr>
      </w:pPr>
    </w:p>
    <w:p w:rsidR="0039710B" w:rsidRPr="004028E1" w:rsidRDefault="0039710B" w:rsidP="0039710B">
      <w:pPr>
        <w:pStyle w:val="Paragraphedeliste"/>
        <w:ind w:left="0"/>
        <w:jc w:val="both"/>
        <w:rPr>
          <w:rFonts w:ascii="Arial" w:hAnsi="Arial" w:cs="Arial"/>
          <w:b/>
          <w:sz w:val="22"/>
          <w:szCs w:val="22"/>
        </w:rPr>
      </w:pPr>
      <w:r w:rsidRPr="004028E1">
        <w:rPr>
          <w:rFonts w:ascii="Arial" w:hAnsi="Arial" w:cs="Arial"/>
          <w:b/>
          <w:sz w:val="22"/>
          <w:szCs w:val="22"/>
        </w:rPr>
        <w:t>Question 3</w:t>
      </w:r>
    </w:p>
    <w:p w:rsidR="0039710B" w:rsidRPr="007970F8" w:rsidRDefault="0039710B" w:rsidP="0039710B">
      <w:pPr>
        <w:pStyle w:val="Paragraphedeliste"/>
        <w:ind w:left="0"/>
        <w:jc w:val="both"/>
        <w:rPr>
          <w:b/>
          <w:sz w:val="22"/>
          <w:szCs w:val="22"/>
        </w:rPr>
      </w:pPr>
    </w:p>
    <w:p w:rsidR="0039710B" w:rsidRPr="007970F8" w:rsidRDefault="004028E1" w:rsidP="0039710B">
      <w:pPr>
        <w:pStyle w:val="Paragraphedeliste"/>
        <w:ind w:left="0"/>
        <w:jc w:val="both"/>
        <w:rPr>
          <w:sz w:val="22"/>
          <w:szCs w:val="22"/>
        </w:rPr>
      </w:pPr>
      <w:r>
        <w:rPr>
          <w:sz w:val="22"/>
          <w:szCs w:val="22"/>
        </w:rPr>
        <w:t>Quels sont les rôles des</w:t>
      </w:r>
      <w:r w:rsidR="0039710B" w:rsidRPr="007970F8">
        <w:rPr>
          <w:sz w:val="22"/>
          <w:szCs w:val="22"/>
        </w:rPr>
        <w:t xml:space="preserve"> excipients ?</w:t>
      </w:r>
    </w:p>
    <w:p w:rsidR="0039710B" w:rsidRPr="007970F8" w:rsidRDefault="0039710B" w:rsidP="0039710B">
      <w:pPr>
        <w:pStyle w:val="Paragraphedeliste"/>
        <w:ind w:left="0"/>
        <w:jc w:val="both"/>
        <w:rPr>
          <w:sz w:val="22"/>
          <w:szCs w:val="22"/>
        </w:rPr>
      </w:pPr>
    </w:p>
    <w:p w:rsidR="0039710B" w:rsidRPr="007970F8" w:rsidRDefault="0039710B" w:rsidP="0039710B">
      <w:pPr>
        <w:pStyle w:val="Paragraphedeliste"/>
        <w:ind w:left="0"/>
        <w:jc w:val="both"/>
        <w:rPr>
          <w:sz w:val="22"/>
          <w:szCs w:val="22"/>
        </w:rPr>
      </w:pPr>
    </w:p>
    <w:p w:rsidR="0039710B" w:rsidRPr="007970F8" w:rsidRDefault="0039710B" w:rsidP="0039710B">
      <w:pPr>
        <w:pStyle w:val="Paragraphedeliste"/>
        <w:ind w:left="0"/>
        <w:jc w:val="both"/>
        <w:rPr>
          <w:sz w:val="22"/>
          <w:szCs w:val="22"/>
        </w:rPr>
      </w:pPr>
    </w:p>
    <w:p w:rsidR="0039710B" w:rsidRPr="007970F8" w:rsidRDefault="0039710B" w:rsidP="0039710B">
      <w:pPr>
        <w:pStyle w:val="Paragraphedeliste"/>
        <w:ind w:left="0"/>
        <w:jc w:val="both"/>
        <w:rPr>
          <w:b/>
          <w:sz w:val="22"/>
          <w:szCs w:val="22"/>
        </w:rPr>
      </w:pPr>
    </w:p>
    <w:p w:rsidR="0039710B" w:rsidRPr="007970F8" w:rsidRDefault="0039710B" w:rsidP="0039710B">
      <w:pPr>
        <w:pStyle w:val="Paragraphedeliste"/>
        <w:ind w:left="0"/>
        <w:jc w:val="both"/>
        <w:rPr>
          <w:b/>
          <w:sz w:val="22"/>
          <w:szCs w:val="22"/>
        </w:rPr>
      </w:pPr>
    </w:p>
    <w:p w:rsidR="0039710B" w:rsidRPr="004028E1" w:rsidRDefault="0039710B" w:rsidP="0039710B">
      <w:pPr>
        <w:pStyle w:val="Paragraphedeliste"/>
        <w:ind w:left="0"/>
        <w:jc w:val="both"/>
        <w:rPr>
          <w:rFonts w:ascii="Arial" w:hAnsi="Arial" w:cs="Arial"/>
          <w:b/>
          <w:sz w:val="22"/>
          <w:szCs w:val="22"/>
        </w:rPr>
      </w:pPr>
      <w:r w:rsidRPr="004028E1">
        <w:rPr>
          <w:rFonts w:ascii="Arial" w:hAnsi="Arial" w:cs="Arial"/>
          <w:b/>
          <w:sz w:val="22"/>
          <w:szCs w:val="22"/>
        </w:rPr>
        <w:t>Question 4</w:t>
      </w:r>
    </w:p>
    <w:p w:rsidR="0039710B" w:rsidRPr="007970F8" w:rsidRDefault="0039710B" w:rsidP="0039710B">
      <w:pPr>
        <w:pStyle w:val="Paragraphedeliste"/>
        <w:ind w:left="0"/>
        <w:jc w:val="both"/>
        <w:rPr>
          <w:b/>
          <w:sz w:val="22"/>
          <w:szCs w:val="22"/>
        </w:rPr>
      </w:pPr>
    </w:p>
    <w:p w:rsidR="0039710B" w:rsidRPr="007970F8" w:rsidRDefault="0039710B" w:rsidP="004028E1">
      <w:pPr>
        <w:spacing w:after="120" w:line="276" w:lineRule="auto"/>
        <w:jc w:val="both"/>
        <w:outlineLvl w:val="1"/>
        <w:rPr>
          <w:sz w:val="22"/>
          <w:szCs w:val="22"/>
        </w:rPr>
      </w:pPr>
      <w:r w:rsidRPr="007970F8">
        <w:rPr>
          <w:sz w:val="22"/>
          <w:szCs w:val="22"/>
        </w:rPr>
        <w:t xml:space="preserve">Une patiente demande à son médecin de lui prescrire du </w:t>
      </w:r>
      <w:proofErr w:type="spellStart"/>
      <w:r w:rsidRPr="007970F8">
        <w:rPr>
          <w:sz w:val="22"/>
          <w:szCs w:val="22"/>
        </w:rPr>
        <w:t>Clamoxyl</w:t>
      </w:r>
      <w:proofErr w:type="spellEnd"/>
      <w:r w:rsidR="009017D6">
        <w:rPr>
          <w:sz w:val="22"/>
          <w:szCs w:val="22"/>
        </w:rPr>
        <w:t>®</w:t>
      </w:r>
      <w:r w:rsidRPr="007970F8">
        <w:rPr>
          <w:sz w:val="22"/>
          <w:szCs w:val="22"/>
        </w:rPr>
        <w:t xml:space="preserve"> plutôt que de l'</w:t>
      </w:r>
      <w:proofErr w:type="spellStart"/>
      <w:r w:rsidRPr="007970F8">
        <w:rPr>
          <w:sz w:val="22"/>
          <w:szCs w:val="22"/>
        </w:rPr>
        <w:t>Amoxicilline</w:t>
      </w:r>
      <w:proofErr w:type="spellEnd"/>
      <w:r w:rsidR="009017D6">
        <w:rPr>
          <w:sz w:val="22"/>
          <w:szCs w:val="22"/>
        </w:rPr>
        <w:t>®</w:t>
      </w:r>
      <w:r w:rsidRPr="007970F8">
        <w:rPr>
          <w:sz w:val="22"/>
          <w:szCs w:val="22"/>
        </w:rPr>
        <w:t>. Elle indique avoir eu de très violents maux de ventre avec ce générique ainsi que d'importants problèmes intestinaux. Le médecin reste</w:t>
      </w:r>
      <w:r w:rsidR="009017D6">
        <w:rPr>
          <w:sz w:val="22"/>
          <w:szCs w:val="22"/>
        </w:rPr>
        <w:t xml:space="preserve"> cependant</w:t>
      </w:r>
      <w:r w:rsidRPr="007970F8">
        <w:rPr>
          <w:sz w:val="22"/>
          <w:szCs w:val="22"/>
        </w:rPr>
        <w:t xml:space="preserve"> réticent à sa demande.</w:t>
      </w:r>
    </w:p>
    <w:p w:rsidR="0039710B" w:rsidRPr="007970F8" w:rsidRDefault="0039710B" w:rsidP="004028E1">
      <w:pPr>
        <w:spacing w:after="120" w:line="276" w:lineRule="auto"/>
        <w:jc w:val="both"/>
        <w:outlineLvl w:val="1"/>
        <w:rPr>
          <w:sz w:val="22"/>
          <w:szCs w:val="22"/>
        </w:rPr>
      </w:pPr>
      <w:r w:rsidRPr="007970F8">
        <w:rPr>
          <w:sz w:val="22"/>
          <w:szCs w:val="22"/>
        </w:rPr>
        <w:t xml:space="preserve">      a) A l'aide des documents proposés,  justifiez la demande de la patiente et la réticence du médecin.</w:t>
      </w:r>
    </w:p>
    <w:p w:rsidR="0039710B" w:rsidRPr="007970F8" w:rsidRDefault="0039710B" w:rsidP="004028E1">
      <w:pPr>
        <w:spacing w:after="120" w:line="276" w:lineRule="auto"/>
        <w:jc w:val="both"/>
        <w:outlineLvl w:val="1"/>
        <w:rPr>
          <w:sz w:val="22"/>
          <w:szCs w:val="22"/>
        </w:rPr>
      </w:pPr>
    </w:p>
    <w:p w:rsidR="0039710B" w:rsidRPr="007970F8" w:rsidRDefault="0039710B" w:rsidP="004028E1">
      <w:pPr>
        <w:spacing w:after="120" w:line="276" w:lineRule="auto"/>
        <w:jc w:val="both"/>
        <w:outlineLvl w:val="1"/>
        <w:rPr>
          <w:sz w:val="22"/>
          <w:szCs w:val="22"/>
        </w:rPr>
      </w:pPr>
      <w:r w:rsidRPr="007970F8">
        <w:rPr>
          <w:sz w:val="22"/>
          <w:szCs w:val="22"/>
        </w:rPr>
        <w:t xml:space="preserve">      b) </w:t>
      </w:r>
      <w:r w:rsidR="00A81CD1" w:rsidRPr="007970F8">
        <w:rPr>
          <w:sz w:val="22"/>
          <w:szCs w:val="22"/>
        </w:rPr>
        <w:t>En justifiant votre réponse,</w:t>
      </w:r>
      <w:r w:rsidR="00683BF1" w:rsidRPr="007970F8">
        <w:rPr>
          <w:sz w:val="22"/>
          <w:szCs w:val="22"/>
        </w:rPr>
        <w:t xml:space="preserve"> </w:t>
      </w:r>
      <w:r w:rsidR="00A81CD1" w:rsidRPr="007970F8">
        <w:rPr>
          <w:sz w:val="22"/>
          <w:szCs w:val="22"/>
        </w:rPr>
        <w:t>q</w:t>
      </w:r>
      <w:r w:rsidRPr="007970F8">
        <w:rPr>
          <w:sz w:val="22"/>
          <w:szCs w:val="22"/>
        </w:rPr>
        <w:t>ue pouvez-vous conseiller à cette dame si le pharmacien lui délivre le générique ?</w:t>
      </w:r>
    </w:p>
    <w:p w:rsidR="00A81CD1" w:rsidRPr="007970F8" w:rsidRDefault="00A81CD1" w:rsidP="0039710B">
      <w:pPr>
        <w:spacing w:after="120" w:line="276" w:lineRule="auto"/>
        <w:outlineLvl w:val="1"/>
        <w:rPr>
          <w:sz w:val="22"/>
          <w:szCs w:val="22"/>
        </w:rPr>
      </w:pPr>
    </w:p>
    <w:p w:rsidR="00A81CD1" w:rsidRPr="007970F8" w:rsidRDefault="00A81CD1" w:rsidP="0039710B">
      <w:pPr>
        <w:spacing w:after="120" w:line="276" w:lineRule="auto"/>
        <w:outlineLvl w:val="1"/>
        <w:rPr>
          <w:sz w:val="22"/>
          <w:szCs w:val="22"/>
        </w:rPr>
      </w:pPr>
    </w:p>
    <w:p w:rsidR="00A81CD1" w:rsidRPr="004028E1" w:rsidRDefault="00A81CD1" w:rsidP="004028E1">
      <w:pPr>
        <w:pStyle w:val="Paragraphedeliste"/>
        <w:ind w:left="0"/>
        <w:jc w:val="both"/>
        <w:rPr>
          <w:rFonts w:ascii="Arial" w:hAnsi="Arial" w:cs="Arial"/>
          <w:b/>
          <w:sz w:val="22"/>
          <w:szCs w:val="22"/>
        </w:rPr>
      </w:pPr>
    </w:p>
    <w:p w:rsidR="0039710B" w:rsidRPr="004028E1" w:rsidRDefault="0039710B" w:rsidP="0039710B">
      <w:pPr>
        <w:pStyle w:val="Paragraphedeliste"/>
        <w:ind w:left="0"/>
        <w:jc w:val="both"/>
        <w:rPr>
          <w:rFonts w:ascii="Arial" w:hAnsi="Arial" w:cs="Arial"/>
          <w:b/>
          <w:sz w:val="22"/>
          <w:szCs w:val="22"/>
        </w:rPr>
      </w:pPr>
      <w:r w:rsidRPr="004028E1">
        <w:rPr>
          <w:rFonts w:ascii="Arial" w:hAnsi="Arial" w:cs="Arial"/>
          <w:b/>
          <w:sz w:val="22"/>
          <w:szCs w:val="22"/>
        </w:rPr>
        <w:t>Question 5</w:t>
      </w:r>
    </w:p>
    <w:p w:rsidR="00A81CD1" w:rsidRPr="007970F8" w:rsidRDefault="00A81CD1" w:rsidP="0039710B">
      <w:pPr>
        <w:pStyle w:val="Paragraphedeliste"/>
        <w:ind w:left="0"/>
        <w:jc w:val="both"/>
        <w:rPr>
          <w:b/>
          <w:sz w:val="22"/>
          <w:szCs w:val="22"/>
        </w:rPr>
      </w:pPr>
    </w:p>
    <w:p w:rsidR="0039710B" w:rsidRPr="007970F8" w:rsidRDefault="0039710B" w:rsidP="004028E1">
      <w:pPr>
        <w:spacing w:line="276" w:lineRule="auto"/>
        <w:jc w:val="both"/>
        <w:rPr>
          <w:sz w:val="22"/>
          <w:szCs w:val="22"/>
        </w:rPr>
      </w:pPr>
      <w:r w:rsidRPr="007970F8">
        <w:rPr>
          <w:sz w:val="22"/>
          <w:szCs w:val="22"/>
        </w:rPr>
        <w:t xml:space="preserve"> </w:t>
      </w:r>
      <w:r w:rsidR="009017D6">
        <w:rPr>
          <w:sz w:val="22"/>
          <w:szCs w:val="22"/>
        </w:rPr>
        <w:t xml:space="preserve">A l’aide du </w:t>
      </w:r>
      <w:r w:rsidR="009017D6" w:rsidRPr="004028E1">
        <w:rPr>
          <w:rFonts w:ascii="Arial" w:hAnsi="Arial" w:cs="Arial"/>
          <w:b/>
          <w:sz w:val="22"/>
          <w:szCs w:val="22"/>
        </w:rPr>
        <w:t>document 1</w:t>
      </w:r>
      <w:r w:rsidR="009017D6">
        <w:rPr>
          <w:sz w:val="22"/>
          <w:szCs w:val="22"/>
        </w:rPr>
        <w:t>, vérifier que le générique re</w:t>
      </w:r>
      <w:r w:rsidR="004028E1">
        <w:rPr>
          <w:sz w:val="22"/>
          <w:szCs w:val="22"/>
        </w:rPr>
        <w:t>ste moins cher que le princeps pour des</w:t>
      </w:r>
      <w:r w:rsidR="009017D6">
        <w:rPr>
          <w:sz w:val="22"/>
          <w:szCs w:val="22"/>
        </w:rPr>
        <w:t xml:space="preserve"> quantités de principe actif  identiques.</w:t>
      </w:r>
    </w:p>
    <w:p w:rsidR="0039710B" w:rsidRPr="007970F8" w:rsidRDefault="0039710B" w:rsidP="0039710B">
      <w:pPr>
        <w:spacing w:line="276" w:lineRule="auto"/>
        <w:rPr>
          <w:sz w:val="22"/>
          <w:szCs w:val="22"/>
        </w:rPr>
      </w:pPr>
      <w:r w:rsidRPr="007970F8">
        <w:rPr>
          <w:sz w:val="22"/>
          <w:szCs w:val="22"/>
        </w:rPr>
        <w:t xml:space="preserve">    </w:t>
      </w:r>
    </w:p>
    <w:p w:rsidR="002E5719" w:rsidRPr="007970F8" w:rsidRDefault="002E5719" w:rsidP="002E5719">
      <w:pPr>
        <w:rPr>
          <w:b/>
          <w:sz w:val="22"/>
          <w:szCs w:val="22"/>
        </w:rPr>
      </w:pPr>
    </w:p>
    <w:p w:rsidR="00255F20" w:rsidRPr="007970F8" w:rsidRDefault="00255F20" w:rsidP="002E5719">
      <w:pPr>
        <w:rPr>
          <w:b/>
          <w:sz w:val="22"/>
          <w:szCs w:val="22"/>
        </w:rPr>
      </w:pPr>
    </w:p>
    <w:sectPr w:rsidR="00255F20" w:rsidRPr="007970F8" w:rsidSect="009017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508"/>
    <w:multiLevelType w:val="hybridMultilevel"/>
    <w:tmpl w:val="D34A69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1D5F95"/>
    <w:multiLevelType w:val="hybridMultilevel"/>
    <w:tmpl w:val="F41A481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9A29A7"/>
    <w:multiLevelType w:val="hybridMultilevel"/>
    <w:tmpl w:val="63C4AD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C665DA"/>
    <w:multiLevelType w:val="hybridMultilevel"/>
    <w:tmpl w:val="A894C51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6D10C0"/>
    <w:multiLevelType w:val="multilevel"/>
    <w:tmpl w:val="92C0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B2E65"/>
    <w:multiLevelType w:val="hybridMultilevel"/>
    <w:tmpl w:val="421A619C"/>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2B023937"/>
    <w:multiLevelType w:val="hybridMultilevel"/>
    <w:tmpl w:val="B7F606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0E7DDA"/>
    <w:multiLevelType w:val="hybridMultilevel"/>
    <w:tmpl w:val="F210E7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DD00109"/>
    <w:multiLevelType w:val="hybridMultilevel"/>
    <w:tmpl w:val="B90C83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3E4668"/>
    <w:multiLevelType w:val="hybridMultilevel"/>
    <w:tmpl w:val="F41A481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1624A8"/>
    <w:multiLevelType w:val="hybridMultilevel"/>
    <w:tmpl w:val="06A0943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135E5B"/>
    <w:multiLevelType w:val="hybridMultilevel"/>
    <w:tmpl w:val="47AA90C0"/>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7C536248"/>
    <w:multiLevelType w:val="hybridMultilevel"/>
    <w:tmpl w:val="A8EAC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3"/>
  </w:num>
  <w:num w:numId="6">
    <w:abstractNumId w:val="0"/>
  </w:num>
  <w:num w:numId="7">
    <w:abstractNumId w:val="11"/>
  </w:num>
  <w:num w:numId="8">
    <w:abstractNumId w:val="5"/>
  </w:num>
  <w:num w:numId="9">
    <w:abstractNumId w:val="9"/>
  </w:num>
  <w:num w:numId="10">
    <w:abstractNumId w:val="2"/>
  </w:num>
  <w:num w:numId="11">
    <w:abstractNumId w:val="1"/>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63903"/>
    <w:rsid w:val="0003382B"/>
    <w:rsid w:val="00045317"/>
    <w:rsid w:val="00045DA3"/>
    <w:rsid w:val="00077035"/>
    <w:rsid w:val="00084EF8"/>
    <w:rsid w:val="00137960"/>
    <w:rsid w:val="001647B9"/>
    <w:rsid w:val="00174E25"/>
    <w:rsid w:val="002101F8"/>
    <w:rsid w:val="00255F20"/>
    <w:rsid w:val="00263903"/>
    <w:rsid w:val="002B56B3"/>
    <w:rsid w:val="002D50C8"/>
    <w:rsid w:val="002E5719"/>
    <w:rsid w:val="00334AF5"/>
    <w:rsid w:val="003721FC"/>
    <w:rsid w:val="00384B67"/>
    <w:rsid w:val="00385067"/>
    <w:rsid w:val="0039710B"/>
    <w:rsid w:val="003D60E5"/>
    <w:rsid w:val="003E72E3"/>
    <w:rsid w:val="004028E1"/>
    <w:rsid w:val="004707A8"/>
    <w:rsid w:val="004B596F"/>
    <w:rsid w:val="004B750F"/>
    <w:rsid w:val="00552774"/>
    <w:rsid w:val="005860A0"/>
    <w:rsid w:val="005F0BAF"/>
    <w:rsid w:val="0063536E"/>
    <w:rsid w:val="006577C6"/>
    <w:rsid w:val="00683BF1"/>
    <w:rsid w:val="006B0812"/>
    <w:rsid w:val="006D4F68"/>
    <w:rsid w:val="007276B0"/>
    <w:rsid w:val="007970F8"/>
    <w:rsid w:val="008354CF"/>
    <w:rsid w:val="009017D6"/>
    <w:rsid w:val="009608BF"/>
    <w:rsid w:val="009A0F53"/>
    <w:rsid w:val="009F1827"/>
    <w:rsid w:val="00A81CD1"/>
    <w:rsid w:val="00B31222"/>
    <w:rsid w:val="00BF782F"/>
    <w:rsid w:val="00C25424"/>
    <w:rsid w:val="00C5171A"/>
    <w:rsid w:val="00C636A2"/>
    <w:rsid w:val="00CC2508"/>
    <w:rsid w:val="00CD7E7E"/>
    <w:rsid w:val="00D051D2"/>
    <w:rsid w:val="00D56FDC"/>
    <w:rsid w:val="00DC5BE8"/>
    <w:rsid w:val="00E34461"/>
    <w:rsid w:val="00E84270"/>
    <w:rsid w:val="00EE6AF9"/>
    <w:rsid w:val="00F1420C"/>
    <w:rsid w:val="00F947D1"/>
    <w:rsid w:val="00FC2DB9"/>
    <w:rsid w:val="00FE7B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0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971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647B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3903"/>
    <w:rPr>
      <w:rFonts w:ascii="Tahoma" w:hAnsi="Tahoma" w:cs="Tahoma"/>
      <w:sz w:val="16"/>
      <w:szCs w:val="16"/>
    </w:rPr>
  </w:style>
  <w:style w:type="character" w:customStyle="1" w:styleId="TextedebullesCar">
    <w:name w:val="Texte de bulles Car"/>
    <w:basedOn w:val="Policepardfaut"/>
    <w:link w:val="Textedebulles"/>
    <w:uiPriority w:val="99"/>
    <w:semiHidden/>
    <w:rsid w:val="00263903"/>
    <w:rPr>
      <w:rFonts w:ascii="Tahoma" w:eastAsia="Times New Roman" w:hAnsi="Tahoma" w:cs="Tahoma"/>
      <w:sz w:val="16"/>
      <w:szCs w:val="16"/>
      <w:lang w:eastAsia="fr-FR"/>
    </w:rPr>
  </w:style>
  <w:style w:type="paragraph" w:styleId="Paragraphedeliste">
    <w:name w:val="List Paragraph"/>
    <w:basedOn w:val="Normal"/>
    <w:uiPriority w:val="34"/>
    <w:qFormat/>
    <w:rsid w:val="003E72E3"/>
    <w:pPr>
      <w:ind w:left="720"/>
      <w:contextualSpacing/>
    </w:pPr>
  </w:style>
  <w:style w:type="character" w:styleId="Lienhypertexte">
    <w:name w:val="Hyperlink"/>
    <w:basedOn w:val="Policepardfaut"/>
    <w:uiPriority w:val="99"/>
    <w:semiHidden/>
    <w:unhideWhenUsed/>
    <w:rsid w:val="0063536E"/>
    <w:rPr>
      <w:color w:val="0000FF"/>
      <w:u w:val="single"/>
    </w:rPr>
  </w:style>
  <w:style w:type="character" w:styleId="lev">
    <w:name w:val="Strong"/>
    <w:basedOn w:val="Policepardfaut"/>
    <w:uiPriority w:val="22"/>
    <w:qFormat/>
    <w:rsid w:val="00045317"/>
    <w:rPr>
      <w:b/>
      <w:bCs/>
      <w:color w:val="6F6F6F"/>
    </w:rPr>
  </w:style>
  <w:style w:type="paragraph" w:styleId="NormalWeb">
    <w:name w:val="Normal (Web)"/>
    <w:basedOn w:val="Normal"/>
    <w:uiPriority w:val="99"/>
    <w:semiHidden/>
    <w:unhideWhenUsed/>
    <w:rsid w:val="00045317"/>
    <w:pPr>
      <w:spacing w:after="192"/>
    </w:pPr>
  </w:style>
  <w:style w:type="character" w:styleId="Accentuation">
    <w:name w:val="Emphasis"/>
    <w:basedOn w:val="Policepardfaut"/>
    <w:uiPriority w:val="20"/>
    <w:qFormat/>
    <w:rsid w:val="00045317"/>
    <w:rPr>
      <w:i/>
      <w:iCs/>
    </w:rPr>
  </w:style>
  <w:style w:type="character" w:customStyle="1" w:styleId="titreclassetop1">
    <w:name w:val="titreclassetop1"/>
    <w:basedOn w:val="Policepardfaut"/>
    <w:rsid w:val="00FC2DB9"/>
    <w:rPr>
      <w:rFonts w:ascii="Arial" w:hAnsi="Arial" w:cs="Arial" w:hint="default"/>
      <w:b/>
      <w:bCs/>
      <w:color w:val="ADD76B"/>
      <w:sz w:val="18"/>
      <w:szCs w:val="18"/>
    </w:rPr>
  </w:style>
  <w:style w:type="table" w:styleId="Grilledutableau">
    <w:name w:val="Table Grid"/>
    <w:basedOn w:val="TableauNormal"/>
    <w:uiPriority w:val="59"/>
    <w:rsid w:val="00CC2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1647B9"/>
    <w:rPr>
      <w:rFonts w:ascii="Times New Roman" w:eastAsia="Times New Roman" w:hAnsi="Times New Roman" w:cs="Times New Roman"/>
      <w:b/>
      <w:bCs/>
      <w:sz w:val="36"/>
      <w:szCs w:val="36"/>
      <w:lang w:eastAsia="fr-FR"/>
    </w:rPr>
  </w:style>
  <w:style w:type="character" w:customStyle="1" w:styleId="dateupdate1">
    <w:name w:val="date_update1"/>
    <w:basedOn w:val="Policepardfaut"/>
    <w:rsid w:val="001647B9"/>
    <w:rPr>
      <w:color w:val="797979"/>
    </w:rPr>
  </w:style>
  <w:style w:type="character" w:customStyle="1" w:styleId="Titre1Car">
    <w:name w:val="Titre 1 Car"/>
    <w:basedOn w:val="Policepardfaut"/>
    <w:link w:val="Titre1"/>
    <w:uiPriority w:val="9"/>
    <w:rsid w:val="0039710B"/>
    <w:rPr>
      <w:rFonts w:asciiTheme="majorHAnsi" w:eastAsiaTheme="majorEastAsia" w:hAnsiTheme="majorHAnsi" w:cstheme="majorBidi"/>
      <w:b/>
      <w:bCs/>
      <w:color w:val="365F91" w:themeColor="accent1" w:themeShade="BF"/>
      <w:sz w:val="28"/>
      <w:szCs w:val="28"/>
      <w:lang w:eastAsia="fr-FR"/>
    </w:rPr>
  </w:style>
  <w:style w:type="paragraph" w:styleId="Pieddepage">
    <w:name w:val="footer"/>
    <w:basedOn w:val="Normal"/>
    <w:link w:val="PieddepageCar"/>
    <w:uiPriority w:val="99"/>
    <w:rsid w:val="0039710B"/>
    <w:pPr>
      <w:tabs>
        <w:tab w:val="center" w:pos="4536"/>
        <w:tab w:val="right" w:pos="9072"/>
      </w:tabs>
    </w:pPr>
  </w:style>
  <w:style w:type="character" w:customStyle="1" w:styleId="PieddepageCar">
    <w:name w:val="Pied de page Car"/>
    <w:basedOn w:val="Policepardfaut"/>
    <w:link w:val="Pieddepage"/>
    <w:uiPriority w:val="99"/>
    <w:rsid w:val="0039710B"/>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39710B"/>
    <w:pPr>
      <w:spacing w:after="120"/>
      <w:ind w:left="283"/>
    </w:pPr>
  </w:style>
  <w:style w:type="character" w:customStyle="1" w:styleId="RetraitcorpsdetexteCar">
    <w:name w:val="Retrait corps de texte Car"/>
    <w:basedOn w:val="Policepardfaut"/>
    <w:link w:val="Retraitcorpsdetexte"/>
    <w:rsid w:val="0039710B"/>
    <w:rPr>
      <w:rFonts w:ascii="Times New Roman" w:eastAsia="Times New Roman" w:hAnsi="Times New Roman" w:cs="Times New Roman"/>
      <w:sz w:val="24"/>
      <w:szCs w:val="24"/>
      <w:lang w:eastAsia="fr-FR"/>
    </w:rPr>
  </w:style>
  <w:style w:type="paragraph" w:customStyle="1" w:styleId="Default">
    <w:name w:val="Default"/>
    <w:rsid w:val="00A81C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1002474">
      <w:bodyDiv w:val="1"/>
      <w:marLeft w:val="0"/>
      <w:marRight w:val="0"/>
      <w:marTop w:val="0"/>
      <w:marBottom w:val="0"/>
      <w:divBdr>
        <w:top w:val="none" w:sz="0" w:space="0" w:color="auto"/>
        <w:left w:val="none" w:sz="0" w:space="0" w:color="auto"/>
        <w:bottom w:val="none" w:sz="0" w:space="0" w:color="auto"/>
        <w:right w:val="none" w:sz="0" w:space="0" w:color="auto"/>
      </w:divBdr>
      <w:divsChild>
        <w:div w:id="1467432047">
          <w:marLeft w:val="0"/>
          <w:marRight w:val="0"/>
          <w:marTop w:val="0"/>
          <w:marBottom w:val="0"/>
          <w:divBdr>
            <w:top w:val="none" w:sz="0" w:space="0" w:color="auto"/>
            <w:left w:val="none" w:sz="0" w:space="0" w:color="auto"/>
            <w:bottom w:val="none" w:sz="0" w:space="0" w:color="auto"/>
            <w:right w:val="none" w:sz="0" w:space="0" w:color="auto"/>
          </w:divBdr>
          <w:divsChild>
            <w:div w:id="2108311779">
              <w:marLeft w:val="150"/>
              <w:marRight w:val="0"/>
              <w:marTop w:val="0"/>
              <w:marBottom w:val="0"/>
              <w:divBdr>
                <w:top w:val="none" w:sz="0" w:space="0" w:color="auto"/>
                <w:left w:val="none" w:sz="0" w:space="0" w:color="auto"/>
                <w:bottom w:val="none" w:sz="0" w:space="0" w:color="auto"/>
                <w:right w:val="none" w:sz="0" w:space="0" w:color="auto"/>
              </w:divBdr>
              <w:divsChild>
                <w:div w:id="40633698">
                  <w:marLeft w:val="0"/>
                  <w:marRight w:val="0"/>
                  <w:marTop w:val="0"/>
                  <w:marBottom w:val="0"/>
                  <w:divBdr>
                    <w:top w:val="none" w:sz="0" w:space="0" w:color="auto"/>
                    <w:left w:val="none" w:sz="0" w:space="0" w:color="auto"/>
                    <w:bottom w:val="none" w:sz="0" w:space="0" w:color="auto"/>
                    <w:right w:val="none" w:sz="0" w:space="0" w:color="auto"/>
                  </w:divBdr>
                  <w:divsChild>
                    <w:div w:id="576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1817">
      <w:bodyDiv w:val="1"/>
      <w:marLeft w:val="0"/>
      <w:marRight w:val="0"/>
      <w:marTop w:val="0"/>
      <w:marBottom w:val="0"/>
      <w:divBdr>
        <w:top w:val="none" w:sz="0" w:space="0" w:color="auto"/>
        <w:left w:val="none" w:sz="0" w:space="0" w:color="auto"/>
        <w:bottom w:val="none" w:sz="0" w:space="0" w:color="auto"/>
        <w:right w:val="none" w:sz="0" w:space="0" w:color="auto"/>
      </w:divBdr>
      <w:divsChild>
        <w:div w:id="1677151821">
          <w:marLeft w:val="0"/>
          <w:marRight w:val="0"/>
          <w:marTop w:val="45"/>
          <w:marBottom w:val="0"/>
          <w:divBdr>
            <w:top w:val="none" w:sz="0" w:space="0" w:color="auto"/>
            <w:left w:val="none" w:sz="0" w:space="0" w:color="auto"/>
            <w:bottom w:val="none" w:sz="0" w:space="0" w:color="auto"/>
            <w:right w:val="none" w:sz="0" w:space="0" w:color="auto"/>
          </w:divBdr>
          <w:divsChild>
            <w:div w:id="1086419545">
              <w:marLeft w:val="0"/>
              <w:marRight w:val="0"/>
              <w:marTop w:val="0"/>
              <w:marBottom w:val="0"/>
              <w:divBdr>
                <w:top w:val="none" w:sz="0" w:space="0" w:color="auto"/>
                <w:left w:val="none" w:sz="0" w:space="0" w:color="auto"/>
                <w:bottom w:val="none" w:sz="0" w:space="0" w:color="auto"/>
                <w:right w:val="none" w:sz="0" w:space="0" w:color="auto"/>
              </w:divBdr>
              <w:divsChild>
                <w:div w:id="285429787">
                  <w:marLeft w:val="2475"/>
                  <w:marRight w:val="2475"/>
                  <w:marTop w:val="0"/>
                  <w:marBottom w:val="0"/>
                  <w:divBdr>
                    <w:top w:val="none" w:sz="0" w:space="0" w:color="auto"/>
                    <w:left w:val="none" w:sz="0" w:space="0" w:color="auto"/>
                    <w:bottom w:val="none" w:sz="0" w:space="0" w:color="auto"/>
                    <w:right w:val="none" w:sz="0" w:space="0" w:color="auto"/>
                  </w:divBdr>
                  <w:divsChild>
                    <w:div w:id="656347491">
                      <w:marLeft w:val="0"/>
                      <w:marRight w:val="0"/>
                      <w:marTop w:val="0"/>
                      <w:marBottom w:val="0"/>
                      <w:divBdr>
                        <w:top w:val="none" w:sz="0" w:space="0" w:color="auto"/>
                        <w:left w:val="none" w:sz="0" w:space="0" w:color="auto"/>
                        <w:bottom w:val="none" w:sz="0" w:space="0" w:color="auto"/>
                        <w:right w:val="none" w:sz="0" w:space="0" w:color="auto"/>
                      </w:divBdr>
                      <w:divsChild>
                        <w:div w:id="1289624926">
                          <w:marLeft w:val="0"/>
                          <w:marRight w:val="0"/>
                          <w:marTop w:val="0"/>
                          <w:marBottom w:val="0"/>
                          <w:divBdr>
                            <w:top w:val="none" w:sz="0" w:space="0" w:color="auto"/>
                            <w:left w:val="none" w:sz="0" w:space="0" w:color="auto"/>
                            <w:bottom w:val="none" w:sz="0" w:space="0" w:color="auto"/>
                            <w:right w:val="none" w:sz="0" w:space="0" w:color="auto"/>
                          </w:divBdr>
                          <w:divsChild>
                            <w:div w:id="170898917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01609">
      <w:bodyDiv w:val="1"/>
      <w:marLeft w:val="0"/>
      <w:marRight w:val="0"/>
      <w:marTop w:val="0"/>
      <w:marBottom w:val="0"/>
      <w:divBdr>
        <w:top w:val="none" w:sz="0" w:space="0" w:color="auto"/>
        <w:left w:val="none" w:sz="0" w:space="0" w:color="auto"/>
        <w:bottom w:val="none" w:sz="0" w:space="0" w:color="auto"/>
        <w:right w:val="none" w:sz="0" w:space="0" w:color="auto"/>
      </w:divBdr>
      <w:divsChild>
        <w:div w:id="1476070965">
          <w:marLeft w:val="0"/>
          <w:marRight w:val="0"/>
          <w:marTop w:val="0"/>
          <w:marBottom w:val="0"/>
          <w:divBdr>
            <w:top w:val="none" w:sz="0" w:space="0" w:color="auto"/>
            <w:left w:val="none" w:sz="0" w:space="0" w:color="auto"/>
            <w:bottom w:val="none" w:sz="0" w:space="0" w:color="auto"/>
            <w:right w:val="none" w:sz="0" w:space="0" w:color="auto"/>
          </w:divBdr>
          <w:divsChild>
            <w:div w:id="2053335550">
              <w:marLeft w:val="150"/>
              <w:marRight w:val="0"/>
              <w:marTop w:val="0"/>
              <w:marBottom w:val="0"/>
              <w:divBdr>
                <w:top w:val="none" w:sz="0" w:space="0" w:color="auto"/>
                <w:left w:val="none" w:sz="0" w:space="0" w:color="auto"/>
                <w:bottom w:val="none" w:sz="0" w:space="0" w:color="auto"/>
                <w:right w:val="none" w:sz="0" w:space="0" w:color="auto"/>
              </w:divBdr>
              <w:divsChild>
                <w:div w:id="1327173202">
                  <w:marLeft w:val="0"/>
                  <w:marRight w:val="0"/>
                  <w:marTop w:val="0"/>
                  <w:marBottom w:val="0"/>
                  <w:divBdr>
                    <w:top w:val="none" w:sz="0" w:space="0" w:color="auto"/>
                    <w:left w:val="none" w:sz="0" w:space="0" w:color="auto"/>
                    <w:bottom w:val="none" w:sz="0" w:space="0" w:color="auto"/>
                    <w:right w:val="none" w:sz="0" w:space="0" w:color="auto"/>
                  </w:divBdr>
                  <w:divsChild>
                    <w:div w:id="12829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87147">
      <w:bodyDiv w:val="1"/>
      <w:marLeft w:val="0"/>
      <w:marRight w:val="0"/>
      <w:marTop w:val="0"/>
      <w:marBottom w:val="0"/>
      <w:divBdr>
        <w:top w:val="none" w:sz="0" w:space="0" w:color="auto"/>
        <w:left w:val="none" w:sz="0" w:space="0" w:color="auto"/>
        <w:bottom w:val="none" w:sz="0" w:space="0" w:color="auto"/>
        <w:right w:val="none" w:sz="0" w:space="0" w:color="auto"/>
      </w:divBdr>
      <w:divsChild>
        <w:div w:id="1746492977">
          <w:marLeft w:val="0"/>
          <w:marRight w:val="0"/>
          <w:marTop w:val="0"/>
          <w:marBottom w:val="0"/>
          <w:divBdr>
            <w:top w:val="none" w:sz="0" w:space="0" w:color="auto"/>
            <w:left w:val="none" w:sz="0" w:space="0" w:color="auto"/>
            <w:bottom w:val="none" w:sz="0" w:space="0" w:color="auto"/>
            <w:right w:val="none" w:sz="0" w:space="0" w:color="auto"/>
          </w:divBdr>
          <w:divsChild>
            <w:div w:id="2131046993">
              <w:marLeft w:val="150"/>
              <w:marRight w:val="0"/>
              <w:marTop w:val="0"/>
              <w:marBottom w:val="0"/>
              <w:divBdr>
                <w:top w:val="none" w:sz="0" w:space="0" w:color="auto"/>
                <w:left w:val="none" w:sz="0" w:space="0" w:color="auto"/>
                <w:bottom w:val="none" w:sz="0" w:space="0" w:color="auto"/>
                <w:right w:val="none" w:sz="0" w:space="0" w:color="auto"/>
              </w:divBdr>
              <w:divsChild>
                <w:div w:id="1389182643">
                  <w:marLeft w:val="0"/>
                  <w:marRight w:val="0"/>
                  <w:marTop w:val="0"/>
                  <w:marBottom w:val="0"/>
                  <w:divBdr>
                    <w:top w:val="none" w:sz="0" w:space="0" w:color="auto"/>
                    <w:left w:val="none" w:sz="0" w:space="0" w:color="auto"/>
                    <w:bottom w:val="none" w:sz="0" w:space="0" w:color="auto"/>
                    <w:right w:val="none" w:sz="0" w:space="0" w:color="auto"/>
                  </w:divBdr>
                  <w:divsChild>
                    <w:div w:id="18924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3377">
      <w:bodyDiv w:val="1"/>
      <w:marLeft w:val="0"/>
      <w:marRight w:val="0"/>
      <w:marTop w:val="0"/>
      <w:marBottom w:val="0"/>
      <w:divBdr>
        <w:top w:val="none" w:sz="0" w:space="0" w:color="auto"/>
        <w:left w:val="none" w:sz="0" w:space="0" w:color="auto"/>
        <w:bottom w:val="none" w:sz="0" w:space="0" w:color="auto"/>
        <w:right w:val="none" w:sz="0" w:space="0" w:color="auto"/>
      </w:divBdr>
      <w:divsChild>
        <w:div w:id="1915580362">
          <w:marLeft w:val="0"/>
          <w:marRight w:val="0"/>
          <w:marTop w:val="0"/>
          <w:marBottom w:val="0"/>
          <w:divBdr>
            <w:top w:val="none" w:sz="0" w:space="0" w:color="auto"/>
            <w:left w:val="none" w:sz="0" w:space="0" w:color="auto"/>
            <w:bottom w:val="none" w:sz="0" w:space="0" w:color="auto"/>
            <w:right w:val="none" w:sz="0" w:space="0" w:color="auto"/>
          </w:divBdr>
          <w:divsChild>
            <w:div w:id="2013989668">
              <w:marLeft w:val="150"/>
              <w:marRight w:val="0"/>
              <w:marTop w:val="0"/>
              <w:marBottom w:val="0"/>
              <w:divBdr>
                <w:top w:val="none" w:sz="0" w:space="0" w:color="auto"/>
                <w:left w:val="none" w:sz="0" w:space="0" w:color="auto"/>
                <w:bottom w:val="none" w:sz="0" w:space="0" w:color="auto"/>
                <w:right w:val="none" w:sz="0" w:space="0" w:color="auto"/>
              </w:divBdr>
              <w:divsChild>
                <w:div w:id="439883874">
                  <w:marLeft w:val="0"/>
                  <w:marRight w:val="0"/>
                  <w:marTop w:val="0"/>
                  <w:marBottom w:val="0"/>
                  <w:divBdr>
                    <w:top w:val="none" w:sz="0" w:space="0" w:color="auto"/>
                    <w:left w:val="none" w:sz="0" w:space="0" w:color="auto"/>
                    <w:bottom w:val="none" w:sz="0" w:space="0" w:color="auto"/>
                    <w:right w:val="none" w:sz="0" w:space="0" w:color="auto"/>
                  </w:divBdr>
                  <w:divsChild>
                    <w:div w:id="9407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5853">
      <w:bodyDiv w:val="1"/>
      <w:marLeft w:val="0"/>
      <w:marRight w:val="0"/>
      <w:marTop w:val="0"/>
      <w:marBottom w:val="0"/>
      <w:divBdr>
        <w:top w:val="none" w:sz="0" w:space="0" w:color="auto"/>
        <w:left w:val="none" w:sz="0" w:space="0" w:color="auto"/>
        <w:bottom w:val="none" w:sz="0" w:space="0" w:color="auto"/>
        <w:right w:val="none" w:sz="0" w:space="0" w:color="auto"/>
      </w:divBdr>
      <w:divsChild>
        <w:div w:id="1037119470">
          <w:marLeft w:val="0"/>
          <w:marRight w:val="0"/>
          <w:marTop w:val="0"/>
          <w:marBottom w:val="0"/>
          <w:divBdr>
            <w:top w:val="none" w:sz="0" w:space="0" w:color="auto"/>
            <w:left w:val="none" w:sz="0" w:space="0" w:color="auto"/>
            <w:bottom w:val="none" w:sz="0" w:space="0" w:color="auto"/>
            <w:right w:val="none" w:sz="0" w:space="0" w:color="auto"/>
          </w:divBdr>
          <w:divsChild>
            <w:div w:id="1708749273">
              <w:marLeft w:val="150"/>
              <w:marRight w:val="0"/>
              <w:marTop w:val="0"/>
              <w:marBottom w:val="0"/>
              <w:divBdr>
                <w:top w:val="none" w:sz="0" w:space="0" w:color="auto"/>
                <w:left w:val="none" w:sz="0" w:space="0" w:color="auto"/>
                <w:bottom w:val="none" w:sz="0" w:space="0" w:color="auto"/>
                <w:right w:val="none" w:sz="0" w:space="0" w:color="auto"/>
              </w:divBdr>
              <w:divsChild>
                <w:div w:id="1287929216">
                  <w:marLeft w:val="0"/>
                  <w:marRight w:val="0"/>
                  <w:marTop w:val="0"/>
                  <w:marBottom w:val="0"/>
                  <w:divBdr>
                    <w:top w:val="none" w:sz="0" w:space="0" w:color="auto"/>
                    <w:left w:val="none" w:sz="0" w:space="0" w:color="auto"/>
                    <w:bottom w:val="none" w:sz="0" w:space="0" w:color="auto"/>
                    <w:right w:val="none" w:sz="0" w:space="0" w:color="auto"/>
                  </w:divBdr>
                  <w:divsChild>
                    <w:div w:id="6341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4517">
      <w:bodyDiv w:val="1"/>
      <w:marLeft w:val="0"/>
      <w:marRight w:val="0"/>
      <w:marTop w:val="0"/>
      <w:marBottom w:val="0"/>
      <w:divBdr>
        <w:top w:val="none" w:sz="0" w:space="0" w:color="auto"/>
        <w:left w:val="none" w:sz="0" w:space="0" w:color="auto"/>
        <w:bottom w:val="none" w:sz="0" w:space="0" w:color="auto"/>
        <w:right w:val="none" w:sz="0" w:space="0" w:color="auto"/>
      </w:divBdr>
      <w:divsChild>
        <w:div w:id="454104718">
          <w:marLeft w:val="0"/>
          <w:marRight w:val="0"/>
          <w:marTop w:val="0"/>
          <w:marBottom w:val="0"/>
          <w:divBdr>
            <w:top w:val="none" w:sz="0" w:space="0" w:color="auto"/>
            <w:left w:val="none" w:sz="0" w:space="0" w:color="auto"/>
            <w:bottom w:val="none" w:sz="0" w:space="0" w:color="auto"/>
            <w:right w:val="none" w:sz="0" w:space="0" w:color="auto"/>
          </w:divBdr>
          <w:divsChild>
            <w:div w:id="1631353151">
              <w:marLeft w:val="150"/>
              <w:marRight w:val="0"/>
              <w:marTop w:val="0"/>
              <w:marBottom w:val="0"/>
              <w:divBdr>
                <w:top w:val="none" w:sz="0" w:space="0" w:color="auto"/>
                <w:left w:val="none" w:sz="0" w:space="0" w:color="auto"/>
                <w:bottom w:val="none" w:sz="0" w:space="0" w:color="auto"/>
                <w:right w:val="none" w:sz="0" w:space="0" w:color="auto"/>
              </w:divBdr>
              <w:divsChild>
                <w:div w:id="380639233">
                  <w:marLeft w:val="0"/>
                  <w:marRight w:val="0"/>
                  <w:marTop w:val="0"/>
                  <w:marBottom w:val="0"/>
                  <w:divBdr>
                    <w:top w:val="none" w:sz="0" w:space="0" w:color="auto"/>
                    <w:left w:val="none" w:sz="0" w:space="0" w:color="auto"/>
                    <w:bottom w:val="none" w:sz="0" w:space="0" w:color="auto"/>
                    <w:right w:val="none" w:sz="0" w:space="0" w:color="auto"/>
                  </w:divBdr>
                  <w:divsChild>
                    <w:div w:id="5375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59928">
      <w:bodyDiv w:val="1"/>
      <w:marLeft w:val="0"/>
      <w:marRight w:val="0"/>
      <w:marTop w:val="0"/>
      <w:marBottom w:val="0"/>
      <w:divBdr>
        <w:top w:val="none" w:sz="0" w:space="0" w:color="auto"/>
        <w:left w:val="none" w:sz="0" w:space="0" w:color="auto"/>
        <w:bottom w:val="none" w:sz="0" w:space="0" w:color="auto"/>
        <w:right w:val="none" w:sz="0" w:space="0" w:color="auto"/>
      </w:divBdr>
      <w:divsChild>
        <w:div w:id="25255672">
          <w:marLeft w:val="0"/>
          <w:marRight w:val="0"/>
          <w:marTop w:val="100"/>
          <w:marBottom w:val="100"/>
          <w:divBdr>
            <w:top w:val="none" w:sz="0" w:space="0" w:color="auto"/>
            <w:left w:val="none" w:sz="0" w:space="0" w:color="auto"/>
            <w:bottom w:val="none" w:sz="0" w:space="0" w:color="auto"/>
            <w:right w:val="none" w:sz="0" w:space="0" w:color="auto"/>
          </w:divBdr>
          <w:divsChild>
            <w:div w:id="1092315794">
              <w:marLeft w:val="0"/>
              <w:marRight w:val="0"/>
              <w:marTop w:val="0"/>
              <w:marBottom w:val="0"/>
              <w:divBdr>
                <w:top w:val="none" w:sz="0" w:space="0" w:color="auto"/>
                <w:left w:val="none" w:sz="0" w:space="0" w:color="auto"/>
                <w:bottom w:val="none" w:sz="0" w:space="0" w:color="auto"/>
                <w:right w:val="none" w:sz="0" w:space="0" w:color="auto"/>
              </w:divBdr>
              <w:divsChild>
                <w:div w:id="1920089708">
                  <w:marLeft w:val="0"/>
                  <w:marRight w:val="0"/>
                  <w:marTop w:val="0"/>
                  <w:marBottom w:val="0"/>
                  <w:divBdr>
                    <w:top w:val="none" w:sz="0" w:space="0" w:color="auto"/>
                    <w:left w:val="none" w:sz="0" w:space="0" w:color="auto"/>
                    <w:bottom w:val="none" w:sz="0" w:space="0" w:color="auto"/>
                    <w:right w:val="none" w:sz="0" w:space="0" w:color="auto"/>
                  </w:divBdr>
                  <w:divsChild>
                    <w:div w:id="1421951974">
                      <w:marLeft w:val="0"/>
                      <w:marRight w:val="0"/>
                      <w:marTop w:val="0"/>
                      <w:marBottom w:val="0"/>
                      <w:divBdr>
                        <w:top w:val="none" w:sz="0" w:space="0" w:color="auto"/>
                        <w:left w:val="none" w:sz="0" w:space="0" w:color="auto"/>
                        <w:bottom w:val="none" w:sz="0" w:space="0" w:color="auto"/>
                        <w:right w:val="none" w:sz="0" w:space="0" w:color="auto"/>
                      </w:divBdr>
                      <w:divsChild>
                        <w:div w:id="1272132060">
                          <w:marLeft w:val="0"/>
                          <w:marRight w:val="0"/>
                          <w:marTop w:val="150"/>
                          <w:marBottom w:val="0"/>
                          <w:divBdr>
                            <w:top w:val="none" w:sz="0" w:space="0" w:color="auto"/>
                            <w:left w:val="none" w:sz="0" w:space="0" w:color="auto"/>
                            <w:bottom w:val="none" w:sz="0" w:space="0" w:color="auto"/>
                            <w:right w:val="none" w:sz="0" w:space="0" w:color="auto"/>
                          </w:divBdr>
                          <w:divsChild>
                            <w:div w:id="351221793">
                              <w:marLeft w:val="0"/>
                              <w:marRight w:val="0"/>
                              <w:marTop w:val="0"/>
                              <w:marBottom w:val="0"/>
                              <w:divBdr>
                                <w:top w:val="none" w:sz="0" w:space="0" w:color="auto"/>
                                <w:left w:val="none" w:sz="0" w:space="0" w:color="auto"/>
                                <w:bottom w:val="none" w:sz="0" w:space="0" w:color="auto"/>
                                <w:right w:val="none" w:sz="0" w:space="0" w:color="auto"/>
                              </w:divBdr>
                            </w:div>
                            <w:div w:id="18571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52342">
                      <w:marLeft w:val="0"/>
                      <w:marRight w:val="0"/>
                      <w:marTop w:val="0"/>
                      <w:marBottom w:val="0"/>
                      <w:divBdr>
                        <w:top w:val="none" w:sz="0" w:space="0" w:color="auto"/>
                        <w:left w:val="none" w:sz="0" w:space="0" w:color="auto"/>
                        <w:bottom w:val="none" w:sz="0" w:space="0" w:color="auto"/>
                        <w:right w:val="none" w:sz="0" w:space="0" w:color="auto"/>
                      </w:divBdr>
                      <w:divsChild>
                        <w:div w:id="1005017935">
                          <w:marLeft w:val="0"/>
                          <w:marRight w:val="150"/>
                          <w:marTop w:val="0"/>
                          <w:marBottom w:val="0"/>
                          <w:divBdr>
                            <w:top w:val="none" w:sz="0" w:space="0" w:color="auto"/>
                            <w:left w:val="none" w:sz="0" w:space="0" w:color="auto"/>
                            <w:bottom w:val="none" w:sz="0" w:space="0" w:color="auto"/>
                            <w:right w:val="none" w:sz="0" w:space="0" w:color="auto"/>
                          </w:divBdr>
                          <w:divsChild>
                            <w:div w:id="1327005590">
                              <w:marLeft w:val="0"/>
                              <w:marRight w:val="0"/>
                              <w:marTop w:val="0"/>
                              <w:marBottom w:val="0"/>
                              <w:divBdr>
                                <w:top w:val="none" w:sz="0" w:space="0" w:color="auto"/>
                                <w:left w:val="none" w:sz="0" w:space="0" w:color="auto"/>
                                <w:bottom w:val="none" w:sz="0" w:space="0" w:color="auto"/>
                                <w:right w:val="none" w:sz="0" w:space="0" w:color="auto"/>
                              </w:divBdr>
                              <w:divsChild>
                                <w:div w:id="20090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6321">
                          <w:marLeft w:val="0"/>
                          <w:marRight w:val="150"/>
                          <w:marTop w:val="0"/>
                          <w:marBottom w:val="0"/>
                          <w:divBdr>
                            <w:top w:val="none" w:sz="0" w:space="0" w:color="auto"/>
                            <w:left w:val="none" w:sz="0" w:space="0" w:color="auto"/>
                            <w:bottom w:val="none" w:sz="0" w:space="0" w:color="auto"/>
                            <w:right w:val="none" w:sz="0" w:space="0" w:color="auto"/>
                          </w:divBdr>
                          <w:divsChild>
                            <w:div w:id="1056196689">
                              <w:marLeft w:val="0"/>
                              <w:marRight w:val="0"/>
                              <w:marTop w:val="0"/>
                              <w:marBottom w:val="0"/>
                              <w:divBdr>
                                <w:top w:val="none" w:sz="0" w:space="0" w:color="auto"/>
                                <w:left w:val="none" w:sz="0" w:space="0" w:color="auto"/>
                                <w:bottom w:val="none" w:sz="0" w:space="0" w:color="auto"/>
                                <w:right w:val="none" w:sz="0" w:space="0" w:color="auto"/>
                              </w:divBdr>
                              <w:divsChild>
                                <w:div w:id="139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928588">
      <w:bodyDiv w:val="1"/>
      <w:marLeft w:val="0"/>
      <w:marRight w:val="0"/>
      <w:marTop w:val="0"/>
      <w:marBottom w:val="0"/>
      <w:divBdr>
        <w:top w:val="none" w:sz="0" w:space="0" w:color="auto"/>
        <w:left w:val="none" w:sz="0" w:space="0" w:color="auto"/>
        <w:bottom w:val="none" w:sz="0" w:space="0" w:color="auto"/>
        <w:right w:val="none" w:sz="0" w:space="0" w:color="auto"/>
      </w:divBdr>
      <w:divsChild>
        <w:div w:id="630941392">
          <w:marLeft w:val="0"/>
          <w:marRight w:val="0"/>
          <w:marTop w:val="0"/>
          <w:marBottom w:val="0"/>
          <w:divBdr>
            <w:top w:val="none" w:sz="0" w:space="0" w:color="auto"/>
            <w:left w:val="none" w:sz="0" w:space="0" w:color="auto"/>
            <w:bottom w:val="none" w:sz="0" w:space="0" w:color="auto"/>
            <w:right w:val="none" w:sz="0" w:space="0" w:color="auto"/>
          </w:divBdr>
          <w:divsChild>
            <w:div w:id="1316645316">
              <w:marLeft w:val="150"/>
              <w:marRight w:val="0"/>
              <w:marTop w:val="0"/>
              <w:marBottom w:val="0"/>
              <w:divBdr>
                <w:top w:val="none" w:sz="0" w:space="0" w:color="auto"/>
                <w:left w:val="none" w:sz="0" w:space="0" w:color="auto"/>
                <w:bottom w:val="none" w:sz="0" w:space="0" w:color="auto"/>
                <w:right w:val="none" w:sz="0" w:space="0" w:color="auto"/>
              </w:divBdr>
              <w:divsChild>
                <w:div w:id="798185417">
                  <w:marLeft w:val="0"/>
                  <w:marRight w:val="0"/>
                  <w:marTop w:val="0"/>
                  <w:marBottom w:val="0"/>
                  <w:divBdr>
                    <w:top w:val="none" w:sz="0" w:space="0" w:color="auto"/>
                    <w:left w:val="none" w:sz="0" w:space="0" w:color="auto"/>
                    <w:bottom w:val="none" w:sz="0" w:space="0" w:color="auto"/>
                    <w:right w:val="none" w:sz="0" w:space="0" w:color="auto"/>
                  </w:divBdr>
                  <w:divsChild>
                    <w:div w:id="911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tissimo.fr/principe-actif-5084-AMOXICILLINE.htm" TargetMode="External"/><Relationship Id="rId13" Type="http://schemas.openxmlformats.org/officeDocument/2006/relationships/hyperlink" Target="http://www.eurekasante.fr/maladies/estomac-intestins/diarrhee-adult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octissimo.fr/classe-N-INFECTIOLOGIE-PARASITOLOGIE.htm" TargetMode="External"/><Relationship Id="rId12" Type="http://schemas.openxmlformats.org/officeDocument/2006/relationships/hyperlink" Target="http://www.eurekasante.fr/maladies/estomac-intestins/nausees-vomissement-adult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ekasante.fr/maladies/estomac-intestins/ballonnement-flatulence-aerophagie.html" TargetMode="External"/><Relationship Id="rId1" Type="http://schemas.openxmlformats.org/officeDocument/2006/relationships/customXml" Target="../customXml/item1.xml"/><Relationship Id="rId6" Type="http://schemas.openxmlformats.org/officeDocument/2006/relationships/hyperlink" Target="http://www.doctissimo.fr/classe-N-INFECTIOLOGIE-PARASITOLOGIE.htm" TargetMode="External"/><Relationship Id="rId11" Type="http://schemas.openxmlformats.org/officeDocument/2006/relationships/hyperlink" Target="http://www.doctissimo.fr/laboratoire-0820-ARROW-GENERIQUES.htm" TargetMode="External"/><Relationship Id="rId5" Type="http://schemas.openxmlformats.org/officeDocument/2006/relationships/webSettings" Target="webSettings.xml"/><Relationship Id="rId15" Type="http://schemas.openxmlformats.org/officeDocument/2006/relationships/hyperlink" Target="http://www.eurekasante.fr/maladies/estomac-intestins/mal-ventre-adulte.html" TargetMode="External"/><Relationship Id="rId10" Type="http://schemas.openxmlformats.org/officeDocument/2006/relationships/hyperlink" Target="http://www.doctissimo.fr/laboratoire-5640-GLAXOSMITHKLINE.htm" TargetMode="External"/><Relationship Id="rId4" Type="http://schemas.openxmlformats.org/officeDocument/2006/relationships/settings" Target="settings.xml"/><Relationship Id="rId9" Type="http://schemas.openxmlformats.org/officeDocument/2006/relationships/hyperlink" Target="http://www.doctissimo.fr/principe-actif-5084-AMOXICILLINE.htm" TargetMode="External"/><Relationship Id="rId14" Type="http://schemas.openxmlformats.org/officeDocument/2006/relationships/hyperlink" Target="http://www.eurekasante.fr/lexique-medical/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2235F-E10C-4B2F-ABC4-6009B6E0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755</Words>
  <Characters>4157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User PC</cp:lastModifiedBy>
  <cp:revision>13</cp:revision>
  <dcterms:created xsi:type="dcterms:W3CDTF">2014-01-06T14:14:00Z</dcterms:created>
  <dcterms:modified xsi:type="dcterms:W3CDTF">2014-02-07T16:36:00Z</dcterms:modified>
</cp:coreProperties>
</file>