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13" w:rsidRDefault="00AC1613" w:rsidP="00AC1613">
      <w:pPr>
        <w:pStyle w:val="Standard"/>
        <w:spacing w:after="120"/>
        <w:jc w:val="both"/>
      </w:pPr>
      <w:bookmarkStart w:id="0" w:name="_GoBack"/>
      <w:bookmarkEnd w:id="0"/>
      <w:r>
        <w:rPr>
          <w:rFonts w:ascii="Arial" w:hAnsi="Arial"/>
          <w:b/>
          <w:sz w:val="24"/>
          <w:szCs w:val="24"/>
        </w:rPr>
        <w:t xml:space="preserve">Fiche 1 </w:t>
      </w:r>
      <w:r>
        <w:rPr>
          <w:rFonts w:ascii="Arial" w:hAnsi="Arial"/>
          <w:b/>
          <w:iCs/>
          <w:sz w:val="24"/>
          <w:szCs w:val="24"/>
        </w:rPr>
        <w:t>à destination des enseignants</w:t>
      </w:r>
    </w:p>
    <w:p w:rsidR="00AC1613" w:rsidRDefault="00AC1613" w:rsidP="00AC1613">
      <w:pPr>
        <w:pStyle w:val="Standard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Distinguer masse volumique et concentration en masse</w:t>
      </w:r>
    </w:p>
    <w:tbl>
      <w:tblPr>
        <w:tblW w:w="10286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0"/>
        <w:gridCol w:w="4397"/>
        <w:gridCol w:w="3219"/>
      </w:tblGrid>
      <w:tr w:rsidR="00AC1613" w:rsidRPr="00D95B58" w:rsidTr="00B704BC">
        <w:trPr>
          <w:trHeight w:val="373"/>
        </w:trPr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1613" w:rsidRPr="00DE696C" w:rsidRDefault="00AC1613" w:rsidP="00B704BC">
            <w:pPr>
              <w:pStyle w:val="Standard"/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  <w:r w:rsidRPr="00DE696C">
              <w:rPr>
                <w:rFonts w:ascii="Arial" w:hAnsi="Arial" w:cs="Arial"/>
                <w:b/>
                <w:i/>
              </w:rPr>
              <w:t>Type d'activité</w:t>
            </w:r>
          </w:p>
        </w:tc>
        <w:tc>
          <w:tcPr>
            <w:tcW w:w="76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613" w:rsidRPr="00DE696C" w:rsidRDefault="00AC1613" w:rsidP="00B704BC">
            <w:pPr>
              <w:pStyle w:val="Pieddepage"/>
              <w:spacing w:before="100" w:after="200"/>
              <w:rPr>
                <w:rFonts w:ascii="Arial" w:hAnsi="Arial" w:cs="Arial"/>
                <w:b/>
                <w:i/>
                <w:szCs w:val="22"/>
              </w:rPr>
            </w:pPr>
            <w:r w:rsidRPr="00DE696C">
              <w:rPr>
                <w:rFonts w:ascii="Arial" w:hAnsi="Arial" w:cs="Arial"/>
                <w:b/>
                <w:i/>
                <w:szCs w:val="22"/>
              </w:rPr>
              <w:t xml:space="preserve"> Activité expérimentale évaluée</w:t>
            </w:r>
          </w:p>
        </w:tc>
      </w:tr>
      <w:tr w:rsidR="00AC1613" w:rsidRPr="00D95B58" w:rsidTr="00B704BC">
        <w:trPr>
          <w:trHeight w:val="493"/>
        </w:trPr>
        <w:tc>
          <w:tcPr>
            <w:tcW w:w="267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1613" w:rsidRPr="00DE696C" w:rsidRDefault="00AC1613" w:rsidP="00B704BC">
            <w:pPr>
              <w:pStyle w:val="Standard"/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3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613" w:rsidRPr="00DE696C" w:rsidRDefault="00AC1613" w:rsidP="00B704BC">
            <w:pPr>
              <w:pStyle w:val="Standard"/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DE696C">
              <w:rPr>
                <w:rFonts w:ascii="Arial" w:hAnsi="Arial" w:cs="Arial"/>
                <w:b/>
                <w:bCs/>
              </w:rPr>
              <w:t>Notions et contenus du programme de seconde</w:t>
            </w:r>
          </w:p>
          <w:p w:rsidR="00AC1613" w:rsidRDefault="00AC1613" w:rsidP="00C25BBB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C25BBB" w:rsidRPr="00DE696C" w:rsidRDefault="00C25BBB" w:rsidP="00C25BBB">
            <w:pPr>
              <w:pStyle w:val="Standard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Concentration en masse</w:t>
            </w:r>
          </w:p>
          <w:p w:rsidR="00AC1613" w:rsidRPr="00DE696C" w:rsidRDefault="00AC1613" w:rsidP="00B704BC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32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BBB" w:rsidRDefault="00AC1613" w:rsidP="00B704BC">
            <w:pPr>
              <w:pStyle w:val="Standard"/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DE696C">
              <w:rPr>
                <w:rFonts w:ascii="Arial" w:hAnsi="Arial" w:cs="Arial"/>
                <w:b/>
                <w:bCs/>
              </w:rPr>
              <w:t>C</w:t>
            </w:r>
            <w:r w:rsidR="00C25BBB">
              <w:rPr>
                <w:rFonts w:ascii="Arial" w:hAnsi="Arial" w:cs="Arial"/>
                <w:b/>
                <w:bCs/>
              </w:rPr>
              <w:t>apacités exigibles</w:t>
            </w:r>
          </w:p>
          <w:p w:rsidR="00AC1613" w:rsidRPr="00DE696C" w:rsidRDefault="00C25BBB" w:rsidP="00B704BC">
            <w:pPr>
              <w:pStyle w:val="Standard"/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Activités expérimentales support de la formation</w:t>
            </w:r>
          </w:p>
          <w:p w:rsidR="00C25BBB" w:rsidRPr="00C25BBB" w:rsidRDefault="00C25BBB" w:rsidP="00C25BBB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C25BBB">
              <w:rPr>
                <w:iCs/>
                <w:sz w:val="22"/>
                <w:szCs w:val="22"/>
              </w:rPr>
              <w:t xml:space="preserve">Mesurer des masses pour étudier la variabilité du volume mesuré par une pièce de verrerie ; choisir et utiliser la verrerie adaptée pour préparer une solution par dissolution ou par dilution. </w:t>
            </w:r>
          </w:p>
          <w:p w:rsidR="00C25BBB" w:rsidRPr="00C25BBB" w:rsidRDefault="00C25BBB" w:rsidP="00C25BB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25BBB">
              <w:rPr>
                <w:color w:val="auto"/>
                <w:sz w:val="22"/>
                <w:szCs w:val="22"/>
              </w:rPr>
              <w:t xml:space="preserve">Distinguer la masse volumique d’un échantillon et la concentration en masse d’un soluté au sein d’une solution. </w:t>
            </w:r>
          </w:p>
          <w:p w:rsidR="00AC1613" w:rsidRPr="00DE696C" w:rsidRDefault="00AC1613" w:rsidP="00B704BC">
            <w:pPr>
              <w:pStyle w:val="Standard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AC1613" w:rsidRPr="00D95B58" w:rsidTr="00B704BC">
        <w:trPr>
          <w:trHeight w:val="493"/>
        </w:trPr>
        <w:tc>
          <w:tcPr>
            <w:tcW w:w="267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1613" w:rsidRPr="00DE696C" w:rsidRDefault="00AC1613" w:rsidP="00B704BC">
            <w:pPr>
              <w:pStyle w:val="Standard"/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61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613" w:rsidRPr="00DE696C" w:rsidRDefault="00AC1613" w:rsidP="00B704BC">
            <w:pPr>
              <w:pStyle w:val="Standard"/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DE696C">
              <w:rPr>
                <w:rFonts w:ascii="Arial" w:hAnsi="Arial" w:cs="Arial"/>
                <w:b/>
                <w:bCs/>
              </w:rPr>
              <w:t>Compétences liées aux activités effectuées dans ce sujet</w:t>
            </w:r>
          </w:p>
          <w:p w:rsidR="00AC1613" w:rsidRPr="00DE696C" w:rsidRDefault="00AC1613" w:rsidP="00B704BC">
            <w:pPr>
              <w:pStyle w:val="Standard"/>
              <w:spacing w:after="120"/>
              <w:jc w:val="center"/>
              <w:rPr>
                <w:rFonts w:ascii="Arial" w:hAnsi="Arial" w:cs="Arial"/>
              </w:rPr>
            </w:pPr>
            <w:r w:rsidRPr="00DE696C">
              <w:rPr>
                <w:rFonts w:ascii="Arial" w:hAnsi="Arial" w:cs="Arial"/>
              </w:rPr>
              <w:t xml:space="preserve"> [Démarche scientifique]</w:t>
            </w:r>
          </w:p>
          <w:p w:rsidR="00AC1613" w:rsidRPr="00DE696C" w:rsidRDefault="00AC1613" w:rsidP="00B704BC">
            <w:pPr>
              <w:pStyle w:val="Textbodyindent"/>
              <w:tabs>
                <w:tab w:val="left" w:pos="-1985"/>
                <w:tab w:val="left" w:pos="1157"/>
                <w:tab w:val="left" w:pos="2670"/>
              </w:tabs>
              <w:spacing w:after="120"/>
              <w:rPr>
                <w:rFonts w:ascii="Arial" w:hAnsi="Arial" w:cs="Arial"/>
                <w:bCs/>
                <w:iCs/>
              </w:rPr>
            </w:pPr>
            <w:r w:rsidRPr="00DE696C">
              <w:rPr>
                <w:rFonts w:ascii="Arial" w:hAnsi="Arial" w:cs="Arial"/>
                <w:bCs/>
                <w:iCs/>
              </w:rPr>
              <w:t>Formuler des hypothèses pertinentes.</w:t>
            </w:r>
          </w:p>
          <w:p w:rsidR="00AC1613" w:rsidRPr="00DE696C" w:rsidRDefault="00AC1613" w:rsidP="00B704BC">
            <w:pPr>
              <w:pStyle w:val="Textbodyindent"/>
              <w:tabs>
                <w:tab w:val="left" w:pos="-1985"/>
                <w:tab w:val="left" w:pos="1157"/>
                <w:tab w:val="left" w:pos="2670"/>
              </w:tabs>
              <w:spacing w:after="120"/>
              <w:rPr>
                <w:rFonts w:ascii="Arial" w:hAnsi="Arial" w:cs="Arial"/>
                <w:bCs/>
                <w:iCs/>
              </w:rPr>
            </w:pPr>
            <w:r w:rsidRPr="00DE696C">
              <w:rPr>
                <w:rFonts w:ascii="Arial" w:hAnsi="Arial" w:cs="Arial"/>
                <w:bCs/>
                <w:iCs/>
              </w:rPr>
              <w:t>Confronter des hypothèses à des résultats expérimentaux.</w:t>
            </w:r>
          </w:p>
          <w:p w:rsidR="00AC1613" w:rsidRPr="00DE696C" w:rsidRDefault="00AC1613" w:rsidP="00B704BC">
            <w:pPr>
              <w:pStyle w:val="Textbodyindent"/>
              <w:tabs>
                <w:tab w:val="left" w:pos="-1985"/>
                <w:tab w:val="left" w:pos="1157"/>
                <w:tab w:val="left" w:pos="2670"/>
              </w:tabs>
              <w:spacing w:after="120"/>
              <w:rPr>
                <w:rFonts w:ascii="Arial" w:hAnsi="Arial" w:cs="Arial"/>
                <w:bCs/>
                <w:iCs/>
              </w:rPr>
            </w:pPr>
            <w:r w:rsidRPr="00DE696C">
              <w:rPr>
                <w:rFonts w:ascii="Arial" w:hAnsi="Arial" w:cs="Arial"/>
                <w:bCs/>
                <w:iCs/>
              </w:rPr>
              <w:t>Développer un esprit d'initiative.</w:t>
            </w:r>
          </w:p>
          <w:p w:rsidR="00AC1613" w:rsidRPr="00DE696C" w:rsidRDefault="00AC1613" w:rsidP="00B704BC">
            <w:pPr>
              <w:pStyle w:val="Textbodyindent"/>
              <w:tabs>
                <w:tab w:val="left" w:pos="-1985"/>
                <w:tab w:val="left" w:pos="1157"/>
                <w:tab w:val="left" w:pos="2670"/>
              </w:tabs>
              <w:spacing w:after="120"/>
              <w:rPr>
                <w:rFonts w:ascii="Arial" w:hAnsi="Arial" w:cs="Arial"/>
                <w:bCs/>
                <w:iCs/>
              </w:rPr>
            </w:pPr>
            <w:r w:rsidRPr="00DE696C">
              <w:rPr>
                <w:rFonts w:ascii="Arial" w:hAnsi="Arial" w:cs="Arial"/>
                <w:bCs/>
                <w:iCs/>
              </w:rPr>
              <w:t>Mobiliser ses connaissances.</w:t>
            </w:r>
          </w:p>
          <w:p w:rsidR="00AC1613" w:rsidRPr="00DE696C" w:rsidRDefault="00AC1613" w:rsidP="00B704BC">
            <w:pPr>
              <w:pStyle w:val="Textbodyindent"/>
              <w:tabs>
                <w:tab w:val="left" w:pos="-1985"/>
                <w:tab w:val="left" w:pos="1157"/>
                <w:tab w:val="left" w:pos="2670"/>
              </w:tabs>
              <w:spacing w:after="120"/>
              <w:rPr>
                <w:rFonts w:ascii="Arial" w:hAnsi="Arial" w:cs="Arial"/>
                <w:bCs/>
                <w:iCs/>
              </w:rPr>
            </w:pPr>
            <w:r w:rsidRPr="00DE696C">
              <w:rPr>
                <w:rFonts w:ascii="Arial" w:hAnsi="Arial" w:cs="Arial"/>
                <w:bCs/>
                <w:iCs/>
              </w:rPr>
              <w:t>Présenter la démarche suivie, présenter les résultats obtenus.</w:t>
            </w:r>
          </w:p>
          <w:p w:rsidR="00AC1613" w:rsidRPr="00DE696C" w:rsidRDefault="00AC1613" w:rsidP="00B704BC">
            <w:pPr>
              <w:pStyle w:val="Standard"/>
              <w:tabs>
                <w:tab w:val="left" w:pos="-1702"/>
                <w:tab w:val="left" w:pos="1440"/>
                <w:tab w:val="left" w:pos="2953"/>
              </w:tabs>
              <w:spacing w:after="120"/>
              <w:ind w:left="283"/>
              <w:jc w:val="center"/>
              <w:rPr>
                <w:rFonts w:ascii="Arial" w:hAnsi="Arial" w:cs="Arial"/>
                <w:bCs/>
                <w:iCs/>
              </w:rPr>
            </w:pPr>
            <w:r w:rsidRPr="00DE696C">
              <w:rPr>
                <w:rFonts w:ascii="Arial" w:hAnsi="Arial" w:cs="Arial"/>
                <w:bCs/>
                <w:iCs/>
              </w:rPr>
              <w:t xml:space="preserve"> [Approche expérimentale]</w:t>
            </w:r>
          </w:p>
          <w:p w:rsidR="00AC1613" w:rsidRPr="00DE696C" w:rsidRDefault="00AC1613" w:rsidP="00B704BC">
            <w:pPr>
              <w:pStyle w:val="Textbodyindent"/>
              <w:tabs>
                <w:tab w:val="left" w:pos="-1985"/>
                <w:tab w:val="left" w:pos="1157"/>
                <w:tab w:val="left" w:pos="2670"/>
              </w:tabs>
              <w:spacing w:after="120"/>
              <w:rPr>
                <w:rFonts w:ascii="Arial" w:hAnsi="Arial" w:cs="Arial"/>
                <w:bCs/>
                <w:iCs/>
              </w:rPr>
            </w:pPr>
            <w:r w:rsidRPr="00DE696C">
              <w:rPr>
                <w:rFonts w:ascii="Arial" w:hAnsi="Arial" w:cs="Arial"/>
                <w:bCs/>
                <w:iCs/>
              </w:rPr>
              <w:t>Justifier/proposer un protocole expérimental.</w:t>
            </w:r>
          </w:p>
          <w:p w:rsidR="00AC1613" w:rsidRPr="00DE696C" w:rsidRDefault="00AC1613" w:rsidP="00B704BC">
            <w:pPr>
              <w:pStyle w:val="Textbodyindent"/>
              <w:tabs>
                <w:tab w:val="left" w:pos="-1985"/>
                <w:tab w:val="left" w:pos="1157"/>
                <w:tab w:val="left" w:pos="2670"/>
              </w:tabs>
              <w:spacing w:after="120"/>
              <w:rPr>
                <w:rFonts w:ascii="Arial" w:hAnsi="Arial" w:cs="Arial"/>
                <w:bCs/>
                <w:iCs/>
              </w:rPr>
            </w:pPr>
            <w:r w:rsidRPr="00DE696C">
              <w:rPr>
                <w:rFonts w:ascii="Arial" w:hAnsi="Arial" w:cs="Arial"/>
                <w:bCs/>
                <w:iCs/>
              </w:rPr>
              <w:t>Réaliser un protocole expérimental.</w:t>
            </w:r>
          </w:p>
          <w:p w:rsidR="00AC1613" w:rsidRPr="00DE696C" w:rsidRDefault="00AC1613" w:rsidP="00B704BC">
            <w:pPr>
              <w:pStyle w:val="Textbodyindent"/>
              <w:tabs>
                <w:tab w:val="left" w:pos="-1985"/>
                <w:tab w:val="left" w:pos="1157"/>
                <w:tab w:val="left" w:pos="2670"/>
              </w:tabs>
              <w:spacing w:after="120"/>
              <w:rPr>
                <w:rFonts w:ascii="Arial" w:hAnsi="Arial" w:cs="Arial"/>
                <w:bCs/>
                <w:iCs/>
              </w:rPr>
            </w:pPr>
            <w:r w:rsidRPr="00DE696C">
              <w:rPr>
                <w:rFonts w:ascii="Arial" w:hAnsi="Arial" w:cs="Arial"/>
                <w:bCs/>
                <w:iCs/>
              </w:rPr>
              <w:t>Valider des résultats obtenus et des hypothèses émises.</w:t>
            </w:r>
          </w:p>
          <w:p w:rsidR="00AC1613" w:rsidRPr="00DE696C" w:rsidRDefault="00AC1613" w:rsidP="00B704BC">
            <w:pPr>
              <w:pStyle w:val="Textbodyindent"/>
              <w:tabs>
                <w:tab w:val="left" w:pos="-1985"/>
                <w:tab w:val="left" w:pos="1157"/>
                <w:tab w:val="left" w:pos="2670"/>
              </w:tabs>
              <w:spacing w:after="120"/>
              <w:rPr>
                <w:rFonts w:ascii="Arial" w:hAnsi="Arial" w:cs="Arial"/>
                <w:bCs/>
                <w:iCs/>
              </w:rPr>
            </w:pPr>
            <w:r w:rsidRPr="00DE696C">
              <w:rPr>
                <w:rFonts w:ascii="Arial" w:hAnsi="Arial" w:cs="Arial"/>
                <w:bCs/>
                <w:iCs/>
              </w:rPr>
              <w:t>Observer.</w:t>
            </w:r>
          </w:p>
          <w:p w:rsidR="00AC1613" w:rsidRPr="00DE696C" w:rsidRDefault="00AC1613" w:rsidP="00B704BC">
            <w:pPr>
              <w:pStyle w:val="Textbodyindent"/>
              <w:tabs>
                <w:tab w:val="left" w:pos="-1985"/>
                <w:tab w:val="left" w:pos="1157"/>
                <w:tab w:val="left" w:pos="2670"/>
              </w:tabs>
              <w:spacing w:after="120"/>
              <w:rPr>
                <w:rFonts w:ascii="Arial" w:hAnsi="Arial" w:cs="Arial"/>
                <w:bCs/>
                <w:iCs/>
              </w:rPr>
            </w:pPr>
            <w:r w:rsidRPr="00DE696C">
              <w:rPr>
                <w:rFonts w:ascii="Arial" w:hAnsi="Arial" w:cs="Arial"/>
                <w:bCs/>
                <w:iCs/>
              </w:rPr>
              <w:t>Analyser des mesures.</w:t>
            </w:r>
          </w:p>
          <w:p w:rsidR="00AC1613" w:rsidRPr="00DE696C" w:rsidRDefault="00AC1613" w:rsidP="00B704BC">
            <w:pPr>
              <w:pStyle w:val="Standard"/>
              <w:tabs>
                <w:tab w:val="left" w:pos="-1702"/>
                <w:tab w:val="left" w:pos="1440"/>
                <w:tab w:val="left" w:pos="2953"/>
              </w:tabs>
              <w:spacing w:after="120"/>
              <w:ind w:left="283"/>
              <w:jc w:val="center"/>
              <w:rPr>
                <w:rFonts w:ascii="Arial" w:hAnsi="Arial" w:cs="Arial"/>
                <w:bCs/>
                <w:iCs/>
              </w:rPr>
            </w:pPr>
            <w:r w:rsidRPr="00DE696C">
              <w:rPr>
                <w:rFonts w:ascii="Arial" w:hAnsi="Arial" w:cs="Arial"/>
                <w:bCs/>
                <w:iCs/>
              </w:rPr>
              <w:t>[Extraire]</w:t>
            </w:r>
          </w:p>
          <w:p w:rsidR="00AC1613" w:rsidRPr="00DE696C" w:rsidRDefault="00AC1613" w:rsidP="00B704BC">
            <w:pPr>
              <w:pStyle w:val="Textbodyindent"/>
              <w:tabs>
                <w:tab w:val="left" w:pos="-1985"/>
                <w:tab w:val="left" w:pos="1157"/>
                <w:tab w:val="left" w:pos="2670"/>
              </w:tabs>
              <w:spacing w:after="120"/>
              <w:rPr>
                <w:rFonts w:ascii="Arial" w:hAnsi="Arial" w:cs="Arial"/>
                <w:bCs/>
                <w:iCs/>
              </w:rPr>
            </w:pPr>
            <w:r w:rsidRPr="00DE696C">
              <w:rPr>
                <w:rFonts w:ascii="Arial" w:hAnsi="Arial" w:cs="Arial"/>
                <w:bCs/>
                <w:iCs/>
              </w:rPr>
              <w:t>Rechercher l’information en lien avec la problématique.</w:t>
            </w:r>
          </w:p>
          <w:p w:rsidR="00AC1613" w:rsidRPr="00DE696C" w:rsidRDefault="00AC1613" w:rsidP="00B704BC">
            <w:pPr>
              <w:pStyle w:val="Standard"/>
              <w:tabs>
                <w:tab w:val="left" w:pos="-1702"/>
                <w:tab w:val="left" w:pos="1440"/>
                <w:tab w:val="left" w:pos="2953"/>
              </w:tabs>
              <w:spacing w:after="120"/>
              <w:ind w:left="283"/>
              <w:jc w:val="center"/>
              <w:rPr>
                <w:rFonts w:ascii="Arial" w:hAnsi="Arial" w:cs="Arial"/>
                <w:iCs/>
              </w:rPr>
            </w:pPr>
            <w:r w:rsidRPr="00DE696C">
              <w:rPr>
                <w:rFonts w:ascii="Arial" w:hAnsi="Arial" w:cs="Arial"/>
                <w:iCs/>
              </w:rPr>
              <w:t xml:space="preserve"> [Mesures et incertitudes]</w:t>
            </w:r>
          </w:p>
          <w:p w:rsidR="00AC1613" w:rsidRPr="00DE696C" w:rsidRDefault="00AC1613" w:rsidP="00B704BC">
            <w:pPr>
              <w:pStyle w:val="Standard"/>
              <w:tabs>
                <w:tab w:val="left" w:pos="-1702"/>
                <w:tab w:val="left" w:pos="1440"/>
                <w:tab w:val="left" w:pos="2953"/>
              </w:tabs>
              <w:spacing w:after="120"/>
              <w:rPr>
                <w:rFonts w:ascii="Arial" w:hAnsi="Arial" w:cs="Arial"/>
                <w:iCs/>
              </w:rPr>
            </w:pPr>
            <w:r w:rsidRPr="00DE696C">
              <w:rPr>
                <w:rFonts w:ascii="Arial" w:hAnsi="Arial" w:cs="Arial"/>
                <w:iCs/>
              </w:rPr>
              <w:t>Discuter de l’influence de l’instrument de mesure et du protocole</w:t>
            </w:r>
          </w:p>
        </w:tc>
      </w:tr>
      <w:tr w:rsidR="00AC1613" w:rsidRPr="00D95B58" w:rsidTr="00B704BC">
        <w:trPr>
          <w:trHeight w:val="373"/>
        </w:trPr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1613" w:rsidRPr="00DE696C" w:rsidRDefault="00AC1613" w:rsidP="00B704BC">
            <w:pPr>
              <w:pStyle w:val="Standard"/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  <w:r w:rsidRPr="00DE696C">
              <w:rPr>
                <w:rFonts w:ascii="Arial" w:hAnsi="Arial" w:cs="Arial"/>
                <w:b/>
                <w:i/>
              </w:rPr>
              <w:t>Conditions de mise en œuvre</w:t>
            </w:r>
          </w:p>
        </w:tc>
        <w:tc>
          <w:tcPr>
            <w:tcW w:w="76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613" w:rsidRPr="00DE696C" w:rsidRDefault="00AC1613" w:rsidP="00B704B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  <w:r w:rsidRPr="00DE696C">
              <w:rPr>
                <w:rFonts w:ascii="Arial" w:hAnsi="Arial" w:cs="Arial"/>
                <w:szCs w:val="22"/>
              </w:rPr>
              <w:t>Les contenus de ce document doivent être adaptés pour une mise œuvre en TP.</w:t>
            </w:r>
          </w:p>
          <w:p w:rsidR="00AC1613" w:rsidRPr="00DE696C" w:rsidRDefault="00AC1613" w:rsidP="00B704B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</w:p>
        </w:tc>
      </w:tr>
    </w:tbl>
    <w:p w:rsidR="00AC1613" w:rsidRDefault="00AC1613" w:rsidP="00AC1613">
      <w:pPr>
        <w:rPr>
          <w:rFonts w:ascii="Arial" w:eastAsiaTheme="majorEastAsia" w:hAnsi="Arial" w:cs="Arial"/>
          <w:spacing w:val="-10"/>
          <w:kern w:val="28"/>
          <w:sz w:val="48"/>
          <w:szCs w:val="56"/>
        </w:rPr>
      </w:pPr>
      <w:r>
        <w:rPr>
          <w:rFonts w:ascii="Arial" w:hAnsi="Arial" w:cs="Arial"/>
          <w:sz w:val="48"/>
        </w:rPr>
        <w:br w:type="page"/>
      </w:r>
    </w:p>
    <w:p w:rsidR="00AC1613" w:rsidRPr="00D95B58" w:rsidRDefault="00AC1613" w:rsidP="00AC1613">
      <w:pPr>
        <w:pStyle w:val="Standard"/>
        <w:spacing w:after="120"/>
        <w:jc w:val="both"/>
      </w:pPr>
      <w:r>
        <w:rPr>
          <w:rFonts w:ascii="Arial" w:hAnsi="Arial"/>
          <w:b/>
          <w:sz w:val="24"/>
          <w:szCs w:val="24"/>
        </w:rPr>
        <w:lastRenderedPageBreak/>
        <w:t xml:space="preserve">Fiche 2 </w:t>
      </w:r>
      <w:r>
        <w:rPr>
          <w:rFonts w:ascii="Arial" w:hAnsi="Arial"/>
          <w:b/>
          <w:iCs/>
          <w:sz w:val="24"/>
          <w:szCs w:val="24"/>
        </w:rPr>
        <w:t>à destination des élèves</w:t>
      </w:r>
    </w:p>
    <w:p w:rsidR="00AC1613" w:rsidRDefault="00AC1613" w:rsidP="00AC1613">
      <w:pPr>
        <w:pStyle w:val="Paragraphedeliste"/>
        <w:spacing w:after="0"/>
        <w:rPr>
          <w:rFonts w:ascii="Arial" w:hAnsi="Arial" w:cs="Arial"/>
        </w:rPr>
      </w:pPr>
    </w:p>
    <w:p w:rsidR="009F7C5F" w:rsidRPr="007B38DD" w:rsidRDefault="00020417" w:rsidP="00AC1613">
      <w:pPr>
        <w:jc w:val="center"/>
        <w:rPr>
          <w:rFonts w:ascii="Arial" w:hAnsi="Arial" w:cs="Arial"/>
          <w:b/>
        </w:rPr>
      </w:pPr>
      <w:r w:rsidRPr="007B38DD">
        <w:rPr>
          <w:rFonts w:ascii="Arial" w:hAnsi="Arial" w:cs="Arial"/>
          <w:b/>
        </w:rPr>
        <w:t xml:space="preserve">COMMENT </w:t>
      </w:r>
      <w:r w:rsidR="009F7C5F" w:rsidRPr="007B38DD">
        <w:rPr>
          <w:rFonts w:ascii="Arial" w:hAnsi="Arial" w:cs="Arial"/>
          <w:b/>
        </w:rPr>
        <w:t>PREPAR</w:t>
      </w:r>
      <w:r w:rsidRPr="007B38DD">
        <w:rPr>
          <w:rFonts w:ascii="Arial" w:hAnsi="Arial" w:cs="Arial"/>
          <w:b/>
        </w:rPr>
        <w:t xml:space="preserve">ER </w:t>
      </w:r>
      <w:r w:rsidR="009F7C5F" w:rsidRPr="007B38DD">
        <w:rPr>
          <w:rFonts w:ascii="Arial" w:hAnsi="Arial" w:cs="Arial"/>
          <w:b/>
        </w:rPr>
        <w:t>UNE SOLUTION DE SULFATE DE CUIVRE</w:t>
      </w:r>
      <w:r w:rsidRPr="007B38DD">
        <w:rPr>
          <w:rFonts w:ascii="Arial" w:hAnsi="Arial" w:cs="Arial"/>
          <w:b/>
        </w:rPr>
        <w:t> ?</w:t>
      </w:r>
    </w:p>
    <w:p w:rsidR="008D5CA2" w:rsidRPr="007B38DD" w:rsidRDefault="007B38DD" w:rsidP="00881E88">
      <w:pPr>
        <w:pStyle w:val="Default"/>
        <w:jc w:val="both"/>
        <w:rPr>
          <w:i/>
          <w:iCs/>
          <w:sz w:val="22"/>
          <w:szCs w:val="22"/>
        </w:rPr>
      </w:pPr>
      <w:r w:rsidRPr="007B38DD">
        <w:rPr>
          <w:b/>
          <w:sz w:val="22"/>
          <w:szCs w:val="22"/>
          <w:u w:val="single"/>
        </w:rPr>
        <w:t>Objectifs</w:t>
      </w:r>
      <w:r>
        <w:rPr>
          <w:b/>
          <w:sz w:val="22"/>
          <w:szCs w:val="22"/>
        </w:rPr>
        <w:t xml:space="preserve"> : </w:t>
      </w:r>
      <w:r w:rsidR="008D5CA2" w:rsidRPr="007B38DD">
        <w:rPr>
          <w:i/>
          <w:iCs/>
          <w:sz w:val="22"/>
          <w:szCs w:val="22"/>
        </w:rPr>
        <w:t xml:space="preserve">Mesurer des masses pour étudier la variabilité du volume mesuré par une pièce de verrerie ; choisir et utiliser la verrerie adaptée pour préparer une solution par dissolution ou par dilution. </w:t>
      </w:r>
    </w:p>
    <w:p w:rsidR="008D5CA2" w:rsidRPr="007B38DD" w:rsidRDefault="008D5CA2" w:rsidP="00881E88">
      <w:pPr>
        <w:pStyle w:val="Default"/>
        <w:jc w:val="both"/>
        <w:rPr>
          <w:i/>
          <w:color w:val="auto"/>
          <w:sz w:val="22"/>
          <w:szCs w:val="22"/>
        </w:rPr>
      </w:pPr>
      <w:r w:rsidRPr="007B38DD">
        <w:rPr>
          <w:i/>
          <w:color w:val="auto"/>
          <w:sz w:val="22"/>
          <w:szCs w:val="22"/>
        </w:rPr>
        <w:t xml:space="preserve">Distinguer la masse volumique d’un échantillon et la concentration en masse d’un soluté au sein d’une solution. </w:t>
      </w:r>
    </w:p>
    <w:p w:rsidR="008D5CA2" w:rsidRPr="007B38DD" w:rsidRDefault="008D5CA2" w:rsidP="008D5CA2">
      <w:pPr>
        <w:pStyle w:val="Default"/>
        <w:rPr>
          <w:color w:val="538135" w:themeColor="accent6" w:themeShade="BF"/>
          <w:sz w:val="22"/>
          <w:szCs w:val="22"/>
        </w:rPr>
      </w:pPr>
    </w:p>
    <w:p w:rsidR="00020417" w:rsidRPr="00881E88" w:rsidRDefault="00B40AF1" w:rsidP="0002041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242570</wp:posOffset>
            </wp:positionV>
            <wp:extent cx="2582545" cy="1543050"/>
            <wp:effectExtent l="19050" t="19050" r="27305" b="19050"/>
            <wp:wrapTight wrapText="bothSides">
              <wp:wrapPolygon edited="0">
                <wp:start x="-159" y="-267"/>
                <wp:lineTo x="-159" y="21867"/>
                <wp:lineTo x="21828" y="21867"/>
                <wp:lineTo x="21828" y="-267"/>
                <wp:lineTo x="-159" y="-267"/>
              </wp:wrapPolygon>
            </wp:wrapTight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545" cy="15430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020417" w:rsidRPr="007B38DD">
        <w:rPr>
          <w:rFonts w:ascii="Arial" w:hAnsi="Arial" w:cs="Arial"/>
          <w:b/>
          <w:u w:val="single"/>
        </w:rPr>
        <w:t>Document</w:t>
      </w:r>
      <w:r w:rsidR="00020417" w:rsidRPr="00881E88">
        <w:rPr>
          <w:rFonts w:ascii="Arial" w:hAnsi="Arial" w:cs="Arial"/>
          <w:b/>
        </w:rPr>
        <w:t xml:space="preserve"> : </w:t>
      </w:r>
    </w:p>
    <w:p w:rsidR="009F7C5F" w:rsidRPr="007B38DD" w:rsidRDefault="003867F5" w:rsidP="00881E88">
      <w:pPr>
        <w:ind w:right="3969"/>
        <w:jc w:val="both"/>
        <w:rPr>
          <w:rFonts w:ascii="Arial" w:hAnsi="Arial" w:cs="Arial"/>
          <w:color w:val="162F38"/>
        </w:rPr>
      </w:pPr>
      <w:r w:rsidRPr="007B38DD">
        <w:rPr>
          <w:rFonts w:ascii="Arial" w:hAnsi="Arial" w:cs="Arial"/>
          <w:color w:val="162F38"/>
        </w:rPr>
        <w:t xml:space="preserve">La bouillie bordelaise est un fongicide polyvalent utilisé depuis très longtemps pour lutter contre les maladies apparaissant dans le jardin et plus particulièrement dans </w:t>
      </w:r>
      <w:hyperlink r:id="rId6" w:history="1">
        <w:r w:rsidRPr="007B38DD">
          <w:rPr>
            <w:rStyle w:val="Lienhypertexte"/>
            <w:rFonts w:ascii="Arial" w:hAnsi="Arial" w:cs="Arial"/>
            <w:color w:val="auto"/>
            <w:u w:val="none"/>
          </w:rPr>
          <w:t>le potager</w:t>
        </w:r>
      </w:hyperlink>
      <w:r w:rsidRPr="007B38DD">
        <w:rPr>
          <w:rFonts w:ascii="Arial" w:hAnsi="Arial" w:cs="Arial"/>
        </w:rPr>
        <w:t xml:space="preserve">. </w:t>
      </w:r>
      <w:r w:rsidRPr="007B38DD">
        <w:rPr>
          <w:rFonts w:ascii="Arial" w:hAnsi="Arial" w:cs="Arial"/>
          <w:color w:val="162F38"/>
        </w:rPr>
        <w:t>Elle est constituée de chaux et de sulfate de cuivre. Particulièrement efficace, cette préparation est autorisée en agriculture biologique, une aubaine pour tous les jardiniers à condition de l'utiliser sans excès.</w:t>
      </w:r>
      <w:r w:rsidR="00C2472C" w:rsidRPr="007B38DD">
        <w:rPr>
          <w:rFonts w:ascii="Arial" w:hAnsi="Arial" w:cs="Arial"/>
          <w:color w:val="162F38"/>
        </w:rPr>
        <w:t xml:space="preserve"> </w:t>
      </w:r>
    </w:p>
    <w:p w:rsidR="00C2472C" w:rsidRPr="007B38DD" w:rsidRDefault="00C2472C" w:rsidP="00881E88">
      <w:pPr>
        <w:ind w:right="3969"/>
        <w:jc w:val="both"/>
        <w:rPr>
          <w:rFonts w:ascii="Arial" w:hAnsi="Arial" w:cs="Arial"/>
          <w:color w:val="162F38"/>
        </w:rPr>
      </w:pPr>
      <w:r w:rsidRPr="007B38DD">
        <w:rPr>
          <w:rFonts w:ascii="Arial" w:hAnsi="Arial" w:cs="Arial"/>
          <w:color w:val="162F38"/>
        </w:rPr>
        <w:t>D’après https://jardinage.lemonde.fr/dossier-667-qu-est-bouillie-bordelaise-utiliser-jardin.html</w:t>
      </w:r>
      <w:r w:rsidRPr="007B38DD">
        <w:rPr>
          <w:rFonts w:ascii="Arial" w:hAnsi="Arial" w:cs="Arial"/>
          <w:color w:val="162F38"/>
        </w:rPr>
        <w:cr/>
      </w:r>
    </w:p>
    <w:p w:rsidR="00563012" w:rsidRPr="007B38DD" w:rsidRDefault="00563012">
      <w:pPr>
        <w:ind w:right="3969"/>
        <w:rPr>
          <w:rFonts w:ascii="Arial" w:hAnsi="Arial" w:cs="Arial"/>
        </w:rPr>
      </w:pPr>
    </w:p>
    <w:p w:rsidR="00525405" w:rsidRPr="007B38DD" w:rsidRDefault="00525405" w:rsidP="00881E88">
      <w:pPr>
        <w:jc w:val="both"/>
        <w:rPr>
          <w:rFonts w:ascii="Arial" w:hAnsi="Arial" w:cs="Arial"/>
          <w:b/>
        </w:rPr>
      </w:pPr>
      <w:r w:rsidRPr="007B38DD">
        <w:rPr>
          <w:rFonts w:ascii="Arial" w:hAnsi="Arial" w:cs="Arial"/>
          <w:b/>
        </w:rPr>
        <w:t xml:space="preserve">Le but </w:t>
      </w:r>
      <w:r w:rsidR="00597CC0" w:rsidRPr="007B38DD">
        <w:rPr>
          <w:rFonts w:ascii="Arial" w:hAnsi="Arial" w:cs="Arial"/>
          <w:b/>
        </w:rPr>
        <w:t xml:space="preserve">de l’activité </w:t>
      </w:r>
      <w:r w:rsidRPr="007B38DD">
        <w:rPr>
          <w:rFonts w:ascii="Arial" w:hAnsi="Arial" w:cs="Arial"/>
          <w:b/>
        </w:rPr>
        <w:t xml:space="preserve">est de préparer </w:t>
      </w:r>
      <w:r w:rsidR="00CA53E0" w:rsidRPr="007B38DD">
        <w:rPr>
          <w:rFonts w:ascii="Arial" w:hAnsi="Arial" w:cs="Arial"/>
          <w:b/>
        </w:rPr>
        <w:t>50</w:t>
      </w:r>
      <w:r w:rsidRPr="007B38DD">
        <w:rPr>
          <w:rFonts w:ascii="Arial" w:hAnsi="Arial" w:cs="Arial"/>
          <w:b/>
        </w:rPr>
        <w:t xml:space="preserve">,0 </w:t>
      </w:r>
      <w:proofErr w:type="spellStart"/>
      <w:r w:rsidRPr="007B38DD">
        <w:rPr>
          <w:rFonts w:ascii="Arial" w:hAnsi="Arial" w:cs="Arial"/>
          <w:b/>
        </w:rPr>
        <w:t>mL</w:t>
      </w:r>
      <w:proofErr w:type="spellEnd"/>
      <w:r w:rsidRPr="007B38DD">
        <w:rPr>
          <w:rFonts w:ascii="Arial" w:hAnsi="Arial" w:cs="Arial"/>
          <w:b/>
        </w:rPr>
        <w:t xml:space="preserve"> d’une solution </w:t>
      </w:r>
      <w:r w:rsidR="00901449" w:rsidRPr="007B38DD">
        <w:rPr>
          <w:rFonts w:ascii="Arial" w:hAnsi="Arial" w:cs="Arial"/>
          <w:b/>
        </w:rPr>
        <w:t xml:space="preserve">aqueuse </w:t>
      </w:r>
      <w:r w:rsidRPr="007B38DD">
        <w:rPr>
          <w:rFonts w:ascii="Arial" w:hAnsi="Arial" w:cs="Arial"/>
          <w:b/>
        </w:rPr>
        <w:t>de sulfate de cuivre à 12 g.L</w:t>
      </w:r>
      <w:r w:rsidRPr="007B38DD">
        <w:rPr>
          <w:rFonts w:ascii="Arial" w:hAnsi="Arial" w:cs="Arial"/>
          <w:b/>
          <w:vertAlign w:val="superscript"/>
        </w:rPr>
        <w:t>-1</w:t>
      </w:r>
      <w:r w:rsidRPr="007B38DD">
        <w:rPr>
          <w:rFonts w:ascii="Arial" w:hAnsi="Arial" w:cs="Arial"/>
          <w:b/>
        </w:rPr>
        <w:t xml:space="preserve">. Dans un premier temps, nous nous demanderons quelle verrerie choisir pour réaliser cette solution de manière précise puis dans un deuxième temps comment la réaliser. </w:t>
      </w:r>
    </w:p>
    <w:p w:rsidR="00525405" w:rsidRPr="007B38DD" w:rsidRDefault="00525405" w:rsidP="002F4C76">
      <w:pPr>
        <w:rPr>
          <w:rFonts w:ascii="Arial" w:hAnsi="Arial" w:cs="Arial"/>
        </w:rPr>
      </w:pPr>
    </w:p>
    <w:p w:rsidR="00525405" w:rsidRPr="00881E88" w:rsidRDefault="00525405" w:rsidP="00525405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881E88">
        <w:rPr>
          <w:rFonts w:ascii="Arial" w:hAnsi="Arial" w:cs="Arial"/>
          <w:b/>
          <w:sz w:val="20"/>
          <w:u w:val="single"/>
        </w:rPr>
        <w:t>PRESENTAT</w:t>
      </w:r>
      <w:r w:rsidR="001E6103" w:rsidRPr="00881E88">
        <w:rPr>
          <w:rFonts w:ascii="Arial" w:hAnsi="Arial" w:cs="Arial"/>
          <w:b/>
          <w:sz w:val="20"/>
          <w:u w:val="single"/>
        </w:rPr>
        <w:t>ION ET PRECISION DE LA VERRERIE</w:t>
      </w:r>
    </w:p>
    <w:p w:rsidR="008E5E21" w:rsidRDefault="008E5E21" w:rsidP="00737271">
      <w:pPr>
        <w:rPr>
          <w:rFonts w:ascii="Arial" w:hAnsi="Arial" w:cs="Arial"/>
        </w:rPr>
      </w:pPr>
      <w:r w:rsidRPr="007B38DD">
        <w:rPr>
          <w:rFonts w:ascii="Arial" w:hAnsi="Arial" w:cs="Arial"/>
        </w:rPr>
        <w:t>Pour estimer la précision du volume mesuré par une verrerie, on comparera les mass</w:t>
      </w:r>
      <w:r w:rsidR="00B40AF1">
        <w:rPr>
          <w:rFonts w:ascii="Arial" w:hAnsi="Arial" w:cs="Arial"/>
        </w:rPr>
        <w:t>es mesurées pour un même volume.</w:t>
      </w:r>
    </w:p>
    <w:p w:rsidR="00B40AF1" w:rsidRPr="007B38DD" w:rsidRDefault="00B40AF1" w:rsidP="00737271">
      <w:pPr>
        <w:rPr>
          <w:rFonts w:ascii="Arial" w:hAnsi="Arial" w:cs="Arial"/>
        </w:rPr>
      </w:pPr>
    </w:p>
    <w:p w:rsidR="000F04EA" w:rsidRPr="007B38DD" w:rsidRDefault="000F04EA" w:rsidP="00737271">
      <w:pPr>
        <w:rPr>
          <w:rFonts w:ascii="Arial" w:hAnsi="Arial" w:cs="Arial"/>
        </w:rPr>
      </w:pPr>
      <w:r w:rsidRPr="007B38DD">
        <w:rPr>
          <w:rFonts w:ascii="Arial" w:hAnsi="Arial" w:cs="Arial"/>
          <w:b/>
          <w:u w:val="single"/>
        </w:rPr>
        <w:t>Matériel disponible</w:t>
      </w:r>
      <w:r w:rsidRPr="007B38DD">
        <w:rPr>
          <w:rFonts w:ascii="Arial" w:hAnsi="Arial" w:cs="Arial"/>
        </w:rPr>
        <w:t xml:space="preserve"> : </w:t>
      </w:r>
    </w:p>
    <w:p w:rsidR="000F04EA" w:rsidRPr="007B38DD" w:rsidRDefault="00C1205C" w:rsidP="00944BA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7B38DD">
        <w:rPr>
          <w:rFonts w:ascii="Arial" w:hAnsi="Arial" w:cs="Arial"/>
        </w:rPr>
        <w:t xml:space="preserve">Environ </w:t>
      </w:r>
      <w:r w:rsidR="00A36FFD" w:rsidRPr="007B38DD">
        <w:rPr>
          <w:rFonts w:ascii="Arial" w:hAnsi="Arial" w:cs="Arial"/>
        </w:rPr>
        <w:t>150</w:t>
      </w:r>
      <w:r w:rsidR="000F04EA" w:rsidRPr="007B38DD">
        <w:rPr>
          <w:rFonts w:ascii="Arial" w:hAnsi="Arial" w:cs="Arial"/>
        </w:rPr>
        <w:t xml:space="preserve"> </w:t>
      </w:r>
      <w:proofErr w:type="spellStart"/>
      <w:r w:rsidR="000F04EA" w:rsidRPr="007B38DD">
        <w:rPr>
          <w:rFonts w:ascii="Arial" w:hAnsi="Arial" w:cs="Arial"/>
        </w:rPr>
        <w:t>mL</w:t>
      </w:r>
      <w:proofErr w:type="spellEnd"/>
      <w:r w:rsidR="000F04EA" w:rsidRPr="007B38DD">
        <w:rPr>
          <w:rFonts w:ascii="Arial" w:hAnsi="Arial" w:cs="Arial"/>
        </w:rPr>
        <w:t xml:space="preserve"> de la solution </w:t>
      </w:r>
      <w:r w:rsidR="00D646C3" w:rsidRPr="007B38DD">
        <w:rPr>
          <w:rFonts w:ascii="Arial" w:hAnsi="Arial" w:cs="Arial"/>
        </w:rPr>
        <w:t xml:space="preserve">aqueuse </w:t>
      </w:r>
      <w:r w:rsidR="000F04EA" w:rsidRPr="007B38DD">
        <w:rPr>
          <w:rFonts w:ascii="Arial" w:hAnsi="Arial" w:cs="Arial"/>
        </w:rPr>
        <w:t>de sulfate de cuivre à</w:t>
      </w:r>
      <w:r w:rsidR="0070510F" w:rsidRPr="007B38DD">
        <w:rPr>
          <w:rFonts w:ascii="Arial" w:hAnsi="Arial" w:cs="Arial"/>
        </w:rPr>
        <w:t xml:space="preserve"> </w:t>
      </w:r>
      <w:r w:rsidR="000F04EA" w:rsidRPr="007B38DD">
        <w:rPr>
          <w:rFonts w:ascii="Arial" w:hAnsi="Arial" w:cs="Arial"/>
        </w:rPr>
        <w:t>12 g.L</w:t>
      </w:r>
      <w:r w:rsidR="000F04EA" w:rsidRPr="007B38DD">
        <w:rPr>
          <w:rFonts w:ascii="Arial" w:hAnsi="Arial" w:cs="Arial"/>
          <w:vertAlign w:val="superscript"/>
        </w:rPr>
        <w:t>-1</w:t>
      </w:r>
      <w:r w:rsidR="000F04EA" w:rsidRPr="007B38DD">
        <w:rPr>
          <w:rFonts w:ascii="Arial" w:hAnsi="Arial" w:cs="Arial"/>
        </w:rPr>
        <w:t>.</w:t>
      </w:r>
    </w:p>
    <w:p w:rsidR="00944BAA" w:rsidRPr="007B38DD" w:rsidRDefault="00A36FFD" w:rsidP="00944BA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7B38DD">
        <w:rPr>
          <w:rFonts w:ascii="Arial" w:hAnsi="Arial" w:cs="Arial"/>
        </w:rPr>
        <w:t>2 b</w:t>
      </w:r>
      <w:r w:rsidR="00944BAA" w:rsidRPr="007B38DD">
        <w:rPr>
          <w:rFonts w:ascii="Arial" w:hAnsi="Arial" w:cs="Arial"/>
        </w:rPr>
        <w:t xml:space="preserve">échers </w:t>
      </w:r>
      <w:r w:rsidRPr="007B38DD">
        <w:rPr>
          <w:rFonts w:ascii="Arial" w:hAnsi="Arial" w:cs="Arial"/>
        </w:rPr>
        <w:t xml:space="preserve">de </w:t>
      </w:r>
      <w:r w:rsidR="007C590E" w:rsidRPr="007B38DD">
        <w:rPr>
          <w:rFonts w:ascii="Arial" w:hAnsi="Arial" w:cs="Arial"/>
        </w:rPr>
        <w:t xml:space="preserve">50 </w:t>
      </w:r>
      <w:proofErr w:type="spellStart"/>
      <w:r w:rsidR="007C590E" w:rsidRPr="007B38DD">
        <w:rPr>
          <w:rFonts w:ascii="Arial" w:hAnsi="Arial" w:cs="Arial"/>
        </w:rPr>
        <w:t>mL</w:t>
      </w:r>
      <w:proofErr w:type="spellEnd"/>
    </w:p>
    <w:p w:rsidR="00944BAA" w:rsidRPr="007B38DD" w:rsidRDefault="00A36FFD" w:rsidP="00944BA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7B38DD">
        <w:rPr>
          <w:rFonts w:ascii="Arial" w:hAnsi="Arial" w:cs="Arial"/>
        </w:rPr>
        <w:t>2 é</w:t>
      </w:r>
      <w:r w:rsidR="00944BAA" w:rsidRPr="007B38DD">
        <w:rPr>
          <w:rFonts w:ascii="Arial" w:hAnsi="Arial" w:cs="Arial"/>
        </w:rPr>
        <w:t>prouvette</w:t>
      </w:r>
      <w:r w:rsidRPr="007B38DD">
        <w:rPr>
          <w:rFonts w:ascii="Arial" w:hAnsi="Arial" w:cs="Arial"/>
        </w:rPr>
        <w:t>s</w:t>
      </w:r>
      <w:r w:rsidR="00944BAA" w:rsidRPr="007B38DD">
        <w:rPr>
          <w:rFonts w:ascii="Arial" w:hAnsi="Arial" w:cs="Arial"/>
        </w:rPr>
        <w:t xml:space="preserve"> graduée</w:t>
      </w:r>
      <w:r w:rsidRPr="007B38DD">
        <w:rPr>
          <w:rFonts w:ascii="Arial" w:hAnsi="Arial" w:cs="Arial"/>
        </w:rPr>
        <w:t>s</w:t>
      </w:r>
      <w:r w:rsidR="00944BAA" w:rsidRPr="007B38DD">
        <w:rPr>
          <w:rFonts w:ascii="Arial" w:hAnsi="Arial" w:cs="Arial"/>
        </w:rPr>
        <w:t xml:space="preserve"> de 50 </w:t>
      </w:r>
      <w:proofErr w:type="spellStart"/>
      <w:r w:rsidR="00944BAA" w:rsidRPr="007B38DD">
        <w:rPr>
          <w:rFonts w:ascii="Arial" w:hAnsi="Arial" w:cs="Arial"/>
        </w:rPr>
        <w:t>mL</w:t>
      </w:r>
      <w:proofErr w:type="spellEnd"/>
      <w:r w:rsidR="00C1205C" w:rsidRPr="007B38DD">
        <w:rPr>
          <w:rFonts w:ascii="Arial" w:hAnsi="Arial" w:cs="Arial"/>
        </w:rPr>
        <w:t>.</w:t>
      </w:r>
    </w:p>
    <w:p w:rsidR="00944BAA" w:rsidRDefault="00A36FFD" w:rsidP="00944BA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7B38DD">
        <w:rPr>
          <w:rFonts w:ascii="Arial" w:hAnsi="Arial" w:cs="Arial"/>
        </w:rPr>
        <w:t>2 f</w:t>
      </w:r>
      <w:r w:rsidR="00944BAA" w:rsidRPr="007B38DD">
        <w:rPr>
          <w:rFonts w:ascii="Arial" w:hAnsi="Arial" w:cs="Arial"/>
        </w:rPr>
        <w:t>iole</w:t>
      </w:r>
      <w:r w:rsidRPr="007B38DD">
        <w:rPr>
          <w:rFonts w:ascii="Arial" w:hAnsi="Arial" w:cs="Arial"/>
        </w:rPr>
        <w:t>s</w:t>
      </w:r>
      <w:r w:rsidR="00944BAA" w:rsidRPr="007B38DD">
        <w:rPr>
          <w:rFonts w:ascii="Arial" w:hAnsi="Arial" w:cs="Arial"/>
        </w:rPr>
        <w:t xml:space="preserve"> jaugée</w:t>
      </w:r>
      <w:r w:rsidR="00D646C3" w:rsidRPr="007B38DD">
        <w:rPr>
          <w:rFonts w:ascii="Arial" w:hAnsi="Arial" w:cs="Arial"/>
        </w:rPr>
        <w:t>s</w:t>
      </w:r>
      <w:r w:rsidR="00944BAA" w:rsidRPr="007B38DD">
        <w:rPr>
          <w:rFonts w:ascii="Arial" w:hAnsi="Arial" w:cs="Arial"/>
        </w:rPr>
        <w:t xml:space="preserve"> de 50 </w:t>
      </w:r>
      <w:proofErr w:type="spellStart"/>
      <w:r w:rsidR="00944BAA" w:rsidRPr="007B38DD">
        <w:rPr>
          <w:rFonts w:ascii="Arial" w:hAnsi="Arial" w:cs="Arial"/>
        </w:rPr>
        <w:t>mL</w:t>
      </w:r>
      <w:proofErr w:type="spellEnd"/>
    </w:p>
    <w:p w:rsidR="00B40AF1" w:rsidRPr="007B38DD" w:rsidRDefault="00B40AF1" w:rsidP="00B40AF1">
      <w:pPr>
        <w:pStyle w:val="Paragraphedeliste"/>
        <w:rPr>
          <w:rFonts w:ascii="Arial" w:hAnsi="Arial" w:cs="Arial"/>
        </w:rPr>
      </w:pPr>
    </w:p>
    <w:p w:rsidR="001E612C" w:rsidRPr="007B38DD" w:rsidRDefault="001E612C" w:rsidP="001E612C">
      <w:pPr>
        <w:rPr>
          <w:rFonts w:ascii="Arial" w:hAnsi="Arial" w:cs="Arial"/>
          <w:b/>
        </w:rPr>
      </w:pPr>
      <w:r w:rsidRPr="007B38DD">
        <w:rPr>
          <w:rFonts w:ascii="Arial" w:hAnsi="Arial" w:cs="Arial"/>
          <w:b/>
          <w:u w:val="single"/>
        </w:rPr>
        <w:t>Mesures</w:t>
      </w:r>
      <w:r w:rsidRPr="007B38DD">
        <w:rPr>
          <w:rFonts w:ascii="Arial" w:hAnsi="Arial" w:cs="Arial"/>
          <w:b/>
        </w:rPr>
        <w:t xml:space="preserve"> : mesurer la masse de 50 </w:t>
      </w:r>
      <w:proofErr w:type="spellStart"/>
      <w:r w:rsidRPr="007B38DD">
        <w:rPr>
          <w:rFonts w:ascii="Arial" w:hAnsi="Arial" w:cs="Arial"/>
          <w:b/>
        </w:rPr>
        <w:t>mL</w:t>
      </w:r>
      <w:proofErr w:type="spellEnd"/>
      <w:r w:rsidRPr="007B38DD">
        <w:rPr>
          <w:rFonts w:ascii="Arial" w:hAnsi="Arial" w:cs="Arial"/>
          <w:b/>
        </w:rPr>
        <w:t xml:space="preserve"> de solution dont le volume sera mesuré avec les verreries précisé</w:t>
      </w:r>
      <w:r w:rsidR="001E6103" w:rsidRPr="007B38DD">
        <w:rPr>
          <w:rFonts w:ascii="Arial" w:hAnsi="Arial" w:cs="Arial"/>
          <w:b/>
        </w:rPr>
        <w:t>es ci-dessous.</w:t>
      </w:r>
    </w:p>
    <w:tbl>
      <w:tblPr>
        <w:tblStyle w:val="Grilledutableau"/>
        <w:tblW w:w="7059" w:type="dxa"/>
        <w:tblInd w:w="-5" w:type="dxa"/>
        <w:tblLook w:val="04A0" w:firstRow="1" w:lastRow="0" w:firstColumn="1" w:lastColumn="0" w:noHBand="0" w:noVBand="1"/>
      </w:tblPr>
      <w:tblGrid>
        <w:gridCol w:w="1956"/>
        <w:gridCol w:w="1119"/>
        <w:gridCol w:w="724"/>
        <w:gridCol w:w="2126"/>
        <w:gridCol w:w="1134"/>
      </w:tblGrid>
      <w:tr w:rsidR="00D213E3" w:rsidRPr="007B38DD" w:rsidTr="001E6103">
        <w:tc>
          <w:tcPr>
            <w:tcW w:w="1956" w:type="dxa"/>
            <w:tcBorders>
              <w:top w:val="nil"/>
              <w:left w:val="nil"/>
            </w:tcBorders>
          </w:tcPr>
          <w:p w:rsidR="00D213E3" w:rsidRPr="007B38DD" w:rsidRDefault="00D213E3" w:rsidP="001E6103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D213E3" w:rsidRPr="007B38DD" w:rsidRDefault="00D213E3" w:rsidP="001E6103">
            <w:pPr>
              <w:jc w:val="center"/>
              <w:rPr>
                <w:rFonts w:ascii="Arial" w:hAnsi="Arial" w:cs="Arial"/>
                <w:vertAlign w:val="subscript"/>
              </w:rPr>
            </w:pPr>
            <w:proofErr w:type="spellStart"/>
            <w:r w:rsidRPr="007B38DD">
              <w:rPr>
                <w:rFonts w:ascii="Arial" w:hAnsi="Arial" w:cs="Arial"/>
              </w:rPr>
              <w:t>m</w:t>
            </w:r>
            <w:r w:rsidRPr="007B38DD">
              <w:rPr>
                <w:rFonts w:ascii="Arial" w:hAnsi="Arial" w:cs="Arial"/>
                <w:vertAlign w:val="subscript"/>
              </w:rPr>
              <w:t>solution</w:t>
            </w:r>
            <w:proofErr w:type="spellEnd"/>
          </w:p>
        </w:tc>
        <w:tc>
          <w:tcPr>
            <w:tcW w:w="724" w:type="dxa"/>
            <w:tcBorders>
              <w:top w:val="nil"/>
              <w:bottom w:val="nil"/>
              <w:right w:val="nil"/>
            </w:tcBorders>
          </w:tcPr>
          <w:p w:rsidR="00D213E3" w:rsidRPr="007B38DD" w:rsidRDefault="00D213E3" w:rsidP="001E610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D213E3" w:rsidRPr="007B38DD" w:rsidRDefault="00D213E3" w:rsidP="001E61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13E3" w:rsidRPr="007B38DD" w:rsidRDefault="00D213E3" w:rsidP="001E6103">
            <w:pPr>
              <w:jc w:val="center"/>
              <w:rPr>
                <w:rFonts w:ascii="Arial" w:hAnsi="Arial" w:cs="Arial"/>
              </w:rPr>
            </w:pPr>
            <w:proofErr w:type="spellStart"/>
            <w:r w:rsidRPr="007B38DD">
              <w:rPr>
                <w:rFonts w:ascii="Arial" w:hAnsi="Arial" w:cs="Arial"/>
              </w:rPr>
              <w:t>m</w:t>
            </w:r>
            <w:r w:rsidRPr="007B38DD">
              <w:rPr>
                <w:rFonts w:ascii="Arial" w:hAnsi="Arial" w:cs="Arial"/>
                <w:vertAlign w:val="subscript"/>
              </w:rPr>
              <w:t>solution</w:t>
            </w:r>
            <w:proofErr w:type="spellEnd"/>
          </w:p>
        </w:tc>
      </w:tr>
      <w:tr w:rsidR="00D213E3" w:rsidRPr="007B38DD" w:rsidTr="001E6103">
        <w:tc>
          <w:tcPr>
            <w:tcW w:w="1956" w:type="dxa"/>
            <w:vMerge w:val="restart"/>
          </w:tcPr>
          <w:p w:rsidR="001E6103" w:rsidRPr="007B38DD" w:rsidRDefault="001E6103" w:rsidP="001E6103">
            <w:pPr>
              <w:rPr>
                <w:rFonts w:ascii="Arial" w:hAnsi="Arial" w:cs="Arial"/>
              </w:rPr>
            </w:pPr>
          </w:p>
          <w:p w:rsidR="00D213E3" w:rsidRPr="007B38DD" w:rsidRDefault="00D213E3" w:rsidP="001E6103">
            <w:pPr>
              <w:rPr>
                <w:rFonts w:ascii="Arial" w:hAnsi="Arial" w:cs="Arial"/>
              </w:rPr>
            </w:pPr>
            <w:r w:rsidRPr="007B38DD">
              <w:rPr>
                <w:rFonts w:ascii="Arial" w:hAnsi="Arial" w:cs="Arial"/>
              </w:rPr>
              <w:t xml:space="preserve">Bécher de 50 </w:t>
            </w:r>
            <w:proofErr w:type="spellStart"/>
            <w:r w:rsidRPr="007B38DD">
              <w:rPr>
                <w:rFonts w:ascii="Arial" w:hAnsi="Arial" w:cs="Arial"/>
              </w:rPr>
              <w:t>mL</w:t>
            </w:r>
            <w:proofErr w:type="spellEnd"/>
          </w:p>
        </w:tc>
        <w:tc>
          <w:tcPr>
            <w:tcW w:w="1119" w:type="dxa"/>
          </w:tcPr>
          <w:p w:rsidR="00D213E3" w:rsidRPr="007B38DD" w:rsidRDefault="00D213E3" w:rsidP="001E6103">
            <w:pPr>
              <w:rPr>
                <w:rFonts w:ascii="Arial" w:hAnsi="Arial" w:cs="Arial"/>
              </w:rPr>
            </w:pPr>
          </w:p>
          <w:p w:rsidR="00D213E3" w:rsidRPr="007B38DD" w:rsidRDefault="00D213E3" w:rsidP="001E6103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D213E3" w:rsidRPr="007B38DD" w:rsidRDefault="00D213E3" w:rsidP="001E610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213E3" w:rsidRPr="007B38DD" w:rsidRDefault="00D213E3" w:rsidP="001E6103">
            <w:pPr>
              <w:jc w:val="center"/>
              <w:rPr>
                <w:rFonts w:ascii="Arial" w:hAnsi="Arial" w:cs="Arial"/>
              </w:rPr>
            </w:pPr>
            <w:r w:rsidRPr="007B38DD">
              <w:rPr>
                <w:rFonts w:ascii="Arial" w:hAnsi="Arial" w:cs="Arial"/>
              </w:rPr>
              <w:t>Eprouvette graduée</w:t>
            </w:r>
          </w:p>
          <w:p w:rsidR="00D213E3" w:rsidRPr="007B38DD" w:rsidRDefault="00D213E3" w:rsidP="001E6103">
            <w:pPr>
              <w:jc w:val="center"/>
              <w:rPr>
                <w:rFonts w:ascii="Arial" w:hAnsi="Arial" w:cs="Arial"/>
              </w:rPr>
            </w:pPr>
            <w:r w:rsidRPr="007B38DD">
              <w:rPr>
                <w:rFonts w:ascii="Arial" w:hAnsi="Arial" w:cs="Arial"/>
              </w:rPr>
              <w:t xml:space="preserve">de 50 </w:t>
            </w:r>
            <w:proofErr w:type="spellStart"/>
            <w:r w:rsidRPr="007B38DD">
              <w:rPr>
                <w:rFonts w:ascii="Arial" w:hAnsi="Arial" w:cs="Arial"/>
              </w:rPr>
              <w:t>mL</w:t>
            </w:r>
            <w:proofErr w:type="spellEnd"/>
          </w:p>
        </w:tc>
        <w:tc>
          <w:tcPr>
            <w:tcW w:w="1134" w:type="dxa"/>
          </w:tcPr>
          <w:p w:rsidR="00D213E3" w:rsidRPr="007B38DD" w:rsidRDefault="00D213E3" w:rsidP="001E6103">
            <w:pPr>
              <w:rPr>
                <w:rFonts w:ascii="Arial" w:hAnsi="Arial" w:cs="Arial"/>
              </w:rPr>
            </w:pPr>
          </w:p>
        </w:tc>
      </w:tr>
      <w:tr w:rsidR="00D213E3" w:rsidRPr="007B38DD" w:rsidTr="001E6103">
        <w:tc>
          <w:tcPr>
            <w:tcW w:w="1956" w:type="dxa"/>
            <w:vMerge/>
            <w:shd w:val="clear" w:color="auto" w:fill="FFFFFF" w:themeFill="background1"/>
          </w:tcPr>
          <w:p w:rsidR="00D213E3" w:rsidRPr="007B38DD" w:rsidRDefault="00D213E3" w:rsidP="001E6103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:rsidR="00D213E3" w:rsidRPr="007B38DD" w:rsidRDefault="00D213E3" w:rsidP="001E6103">
            <w:pPr>
              <w:rPr>
                <w:rFonts w:ascii="Arial" w:hAnsi="Arial" w:cs="Arial"/>
              </w:rPr>
            </w:pPr>
          </w:p>
          <w:p w:rsidR="00D213E3" w:rsidRPr="007B38DD" w:rsidRDefault="00D213E3" w:rsidP="001E6103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213E3" w:rsidRPr="007B38DD" w:rsidRDefault="00D213E3" w:rsidP="001E610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213E3" w:rsidRPr="007B38DD" w:rsidRDefault="00D213E3" w:rsidP="001E61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13E3" w:rsidRPr="007B38DD" w:rsidRDefault="00D213E3" w:rsidP="001E6103">
            <w:pPr>
              <w:rPr>
                <w:rFonts w:ascii="Arial" w:hAnsi="Arial" w:cs="Arial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-1351"/>
        <w:tblW w:w="2978" w:type="dxa"/>
        <w:tblLook w:val="04A0" w:firstRow="1" w:lastRow="0" w:firstColumn="1" w:lastColumn="0" w:noHBand="0" w:noVBand="1"/>
      </w:tblPr>
      <w:tblGrid>
        <w:gridCol w:w="1452"/>
        <w:gridCol w:w="1526"/>
      </w:tblGrid>
      <w:tr w:rsidR="00436047" w:rsidRPr="007B38DD" w:rsidTr="001E6103">
        <w:tc>
          <w:tcPr>
            <w:tcW w:w="1452" w:type="dxa"/>
            <w:tcBorders>
              <w:top w:val="nil"/>
              <w:left w:val="nil"/>
            </w:tcBorders>
          </w:tcPr>
          <w:p w:rsidR="00436047" w:rsidRPr="007B38DD" w:rsidRDefault="00436047" w:rsidP="00436047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Align w:val="center"/>
          </w:tcPr>
          <w:p w:rsidR="00436047" w:rsidRPr="007B38DD" w:rsidRDefault="00436047" w:rsidP="00436047">
            <w:pPr>
              <w:jc w:val="center"/>
              <w:rPr>
                <w:rFonts w:ascii="Arial" w:hAnsi="Arial" w:cs="Arial"/>
                <w:vertAlign w:val="subscript"/>
              </w:rPr>
            </w:pPr>
            <w:proofErr w:type="spellStart"/>
            <w:r w:rsidRPr="007B38DD">
              <w:rPr>
                <w:rFonts w:ascii="Arial" w:hAnsi="Arial" w:cs="Arial"/>
              </w:rPr>
              <w:t>m</w:t>
            </w:r>
            <w:r w:rsidRPr="007B38DD">
              <w:rPr>
                <w:rFonts w:ascii="Arial" w:hAnsi="Arial" w:cs="Arial"/>
                <w:vertAlign w:val="subscript"/>
              </w:rPr>
              <w:t>solution</w:t>
            </w:r>
            <w:proofErr w:type="spellEnd"/>
          </w:p>
        </w:tc>
      </w:tr>
      <w:tr w:rsidR="00436047" w:rsidRPr="007B38DD" w:rsidTr="001E6103">
        <w:tc>
          <w:tcPr>
            <w:tcW w:w="1452" w:type="dxa"/>
            <w:vMerge w:val="restart"/>
            <w:vAlign w:val="center"/>
          </w:tcPr>
          <w:p w:rsidR="00436047" w:rsidRPr="007B38DD" w:rsidRDefault="00436047" w:rsidP="00436047">
            <w:pPr>
              <w:jc w:val="center"/>
              <w:rPr>
                <w:rFonts w:ascii="Arial" w:hAnsi="Arial" w:cs="Arial"/>
              </w:rPr>
            </w:pPr>
            <w:r w:rsidRPr="007B38DD">
              <w:rPr>
                <w:rFonts w:ascii="Arial" w:hAnsi="Arial" w:cs="Arial"/>
              </w:rPr>
              <w:t xml:space="preserve">Fiole jaugée de 50 </w:t>
            </w:r>
            <w:proofErr w:type="spellStart"/>
            <w:r w:rsidRPr="007B38DD">
              <w:rPr>
                <w:rFonts w:ascii="Arial" w:hAnsi="Arial" w:cs="Arial"/>
              </w:rPr>
              <w:t>mL</w:t>
            </w:r>
            <w:proofErr w:type="spellEnd"/>
          </w:p>
        </w:tc>
        <w:tc>
          <w:tcPr>
            <w:tcW w:w="1526" w:type="dxa"/>
          </w:tcPr>
          <w:p w:rsidR="00436047" w:rsidRPr="007B38DD" w:rsidRDefault="00436047" w:rsidP="00436047">
            <w:pPr>
              <w:rPr>
                <w:rFonts w:ascii="Arial" w:hAnsi="Arial" w:cs="Arial"/>
              </w:rPr>
            </w:pPr>
          </w:p>
          <w:p w:rsidR="00436047" w:rsidRPr="007B38DD" w:rsidRDefault="00436047" w:rsidP="00436047">
            <w:pPr>
              <w:rPr>
                <w:rFonts w:ascii="Arial" w:hAnsi="Arial" w:cs="Arial"/>
              </w:rPr>
            </w:pPr>
          </w:p>
        </w:tc>
      </w:tr>
      <w:tr w:rsidR="00436047" w:rsidRPr="007B38DD" w:rsidTr="001E6103">
        <w:tc>
          <w:tcPr>
            <w:tcW w:w="1452" w:type="dxa"/>
            <w:vMerge/>
          </w:tcPr>
          <w:p w:rsidR="00436047" w:rsidRPr="007B38DD" w:rsidRDefault="00436047" w:rsidP="00436047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436047" w:rsidRPr="007B38DD" w:rsidRDefault="00436047" w:rsidP="00436047">
            <w:pPr>
              <w:rPr>
                <w:rFonts w:ascii="Arial" w:hAnsi="Arial" w:cs="Arial"/>
              </w:rPr>
            </w:pPr>
          </w:p>
          <w:p w:rsidR="00436047" w:rsidRPr="007B38DD" w:rsidRDefault="00436047" w:rsidP="00436047">
            <w:pPr>
              <w:rPr>
                <w:rFonts w:ascii="Arial" w:hAnsi="Arial" w:cs="Arial"/>
              </w:rPr>
            </w:pPr>
          </w:p>
        </w:tc>
      </w:tr>
    </w:tbl>
    <w:p w:rsidR="00436047" w:rsidRPr="007B38DD" w:rsidRDefault="00436047" w:rsidP="001E612C">
      <w:pPr>
        <w:ind w:left="360"/>
        <w:rPr>
          <w:rFonts w:ascii="Arial" w:hAnsi="Arial" w:cs="Arial"/>
          <w:b/>
          <w:u w:val="single"/>
        </w:rPr>
      </w:pPr>
    </w:p>
    <w:p w:rsidR="001E612C" w:rsidRPr="007B38DD" w:rsidRDefault="00D213E3" w:rsidP="00B40AF1">
      <w:pPr>
        <w:rPr>
          <w:rFonts w:ascii="Arial" w:hAnsi="Arial" w:cs="Arial"/>
        </w:rPr>
      </w:pPr>
      <w:r w:rsidRPr="007B38DD">
        <w:rPr>
          <w:rFonts w:ascii="Arial" w:hAnsi="Arial" w:cs="Arial"/>
          <w:b/>
          <w:u w:val="single"/>
        </w:rPr>
        <w:t>Mise en commun</w:t>
      </w:r>
      <w:r w:rsidRPr="007B38DD">
        <w:rPr>
          <w:rFonts w:ascii="Arial" w:hAnsi="Arial" w:cs="Arial"/>
        </w:rPr>
        <w:t xml:space="preserve"> : </w:t>
      </w:r>
    </w:p>
    <w:p w:rsidR="00D213E3" w:rsidRPr="007B38DD" w:rsidRDefault="00AE2808" w:rsidP="00881E88">
      <w:pPr>
        <w:ind w:left="360"/>
        <w:jc w:val="both"/>
        <w:rPr>
          <w:rFonts w:ascii="Arial" w:hAnsi="Arial" w:cs="Arial"/>
        </w:rPr>
      </w:pPr>
      <w:r w:rsidRPr="007B38DD">
        <w:rPr>
          <w:rFonts w:ascii="Arial" w:hAnsi="Arial" w:cs="Arial"/>
        </w:rPr>
        <w:t>Ouvrir le tableu</w:t>
      </w:r>
      <w:r w:rsidR="00846D44" w:rsidRPr="007B38DD">
        <w:rPr>
          <w:rFonts w:ascii="Arial" w:hAnsi="Arial" w:cs="Arial"/>
        </w:rPr>
        <w:t>r</w:t>
      </w:r>
      <w:r w:rsidRPr="007B38DD">
        <w:rPr>
          <w:rFonts w:ascii="Arial" w:hAnsi="Arial" w:cs="Arial"/>
        </w:rPr>
        <w:t xml:space="preserve">, rentrer par colonne toutes les valeurs </w:t>
      </w:r>
      <w:r w:rsidR="00D213E3" w:rsidRPr="007B38DD">
        <w:rPr>
          <w:rFonts w:ascii="Arial" w:hAnsi="Arial" w:cs="Arial"/>
        </w:rPr>
        <w:t>mesurées pour un type de verrerie</w:t>
      </w:r>
      <w:r w:rsidRPr="007B38DD">
        <w:rPr>
          <w:rFonts w:ascii="Arial" w:hAnsi="Arial" w:cs="Arial"/>
        </w:rPr>
        <w:t xml:space="preserve">. </w:t>
      </w:r>
      <w:r w:rsidR="00436047" w:rsidRPr="007B38DD">
        <w:rPr>
          <w:rFonts w:ascii="Arial" w:hAnsi="Arial" w:cs="Arial"/>
        </w:rPr>
        <w:t>(Colonne</w:t>
      </w:r>
      <w:r w:rsidR="001E6103" w:rsidRPr="007B38DD">
        <w:rPr>
          <w:rFonts w:ascii="Arial" w:hAnsi="Arial" w:cs="Arial"/>
        </w:rPr>
        <w:t xml:space="preserve"> bécher,</w:t>
      </w:r>
      <w:r w:rsidRPr="007B38DD">
        <w:rPr>
          <w:rFonts w:ascii="Arial" w:hAnsi="Arial" w:cs="Arial"/>
        </w:rPr>
        <w:t xml:space="preserve"> colonne éprouvette graduée et colonne fiole jaugée)</w:t>
      </w:r>
      <w:r w:rsidR="00D213E3" w:rsidRPr="007B38DD">
        <w:rPr>
          <w:rFonts w:ascii="Arial" w:hAnsi="Arial" w:cs="Arial"/>
        </w:rPr>
        <w:t>. Représenter</w:t>
      </w:r>
      <w:r w:rsidRPr="007B38DD">
        <w:rPr>
          <w:rFonts w:ascii="Arial" w:hAnsi="Arial" w:cs="Arial"/>
        </w:rPr>
        <w:t xml:space="preserve"> sur un même </w:t>
      </w:r>
      <w:r w:rsidR="00D213E3" w:rsidRPr="007B38DD">
        <w:rPr>
          <w:rFonts w:ascii="Arial" w:hAnsi="Arial" w:cs="Arial"/>
        </w:rPr>
        <w:t>histogramme</w:t>
      </w:r>
      <w:r w:rsidR="00436047" w:rsidRPr="007B38DD">
        <w:rPr>
          <w:rFonts w:ascii="Arial" w:hAnsi="Arial" w:cs="Arial"/>
        </w:rPr>
        <w:t>, les trois séries de mesures (tutoriel</w:t>
      </w:r>
      <w:r w:rsidR="00B32B3A" w:rsidRPr="007B38DD">
        <w:rPr>
          <w:rFonts w:ascii="Arial" w:hAnsi="Arial" w:cs="Arial"/>
        </w:rPr>
        <w:t xml:space="preserve"> du tableur à disposition</w:t>
      </w:r>
      <w:r w:rsidRPr="007B38DD">
        <w:rPr>
          <w:rFonts w:ascii="Arial" w:hAnsi="Arial" w:cs="Arial"/>
        </w:rPr>
        <w:t>)</w:t>
      </w:r>
      <w:r w:rsidR="00436047" w:rsidRPr="007B38DD">
        <w:rPr>
          <w:rFonts w:ascii="Arial" w:hAnsi="Arial" w:cs="Arial"/>
        </w:rPr>
        <w:t>.</w:t>
      </w:r>
    </w:p>
    <w:p w:rsidR="00436047" w:rsidRPr="007B38DD" w:rsidRDefault="00436047" w:rsidP="00B40AF1">
      <w:pPr>
        <w:rPr>
          <w:rFonts w:ascii="Arial" w:hAnsi="Arial" w:cs="Arial"/>
          <w:b/>
          <w:u w:val="single"/>
        </w:rPr>
      </w:pPr>
      <w:r w:rsidRPr="007B38DD">
        <w:rPr>
          <w:rFonts w:ascii="Arial" w:hAnsi="Arial" w:cs="Arial"/>
          <w:b/>
          <w:u w:val="single"/>
        </w:rPr>
        <w:lastRenderedPageBreak/>
        <w:t xml:space="preserve">Exploitation : </w:t>
      </w:r>
    </w:p>
    <w:p w:rsidR="00D96CAE" w:rsidRPr="007B38DD" w:rsidRDefault="00AE2808" w:rsidP="00881E88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 w:rsidRPr="007B38DD">
        <w:rPr>
          <w:rFonts w:ascii="Arial" w:eastAsiaTheme="minorEastAsia" w:hAnsi="Arial" w:cs="Arial"/>
        </w:rPr>
        <w:t>Classer ces trois verreries de la moins précise à la plus précise pour mesurer un volume. Justifier</w:t>
      </w:r>
      <w:r w:rsidR="001E6103" w:rsidRPr="007B38DD">
        <w:rPr>
          <w:rFonts w:ascii="Arial" w:eastAsiaTheme="minorEastAsia" w:hAnsi="Arial" w:cs="Arial"/>
        </w:rPr>
        <w:t>.</w:t>
      </w:r>
    </w:p>
    <w:p w:rsidR="001E6103" w:rsidRPr="007B38DD" w:rsidRDefault="00436047" w:rsidP="00881E88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 w:rsidRPr="007B38DD">
        <w:rPr>
          <w:rFonts w:ascii="Arial" w:eastAsiaTheme="minorEastAsia" w:hAnsi="Arial" w:cs="Arial"/>
        </w:rPr>
        <w:t xml:space="preserve">A quelle grandeur correspond le rapport 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Arial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</w:rPr>
                  <m:t>solution</m:t>
                </m:r>
              </m:sub>
            </m:sSub>
          </m:num>
          <m:den>
            <m:sSub>
              <m:sSubPr>
                <m:ctrlPr>
                  <w:rPr>
                    <w:rFonts w:ascii="Cambria Math" w:hAnsi="Arial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</w:rPr>
                  <m:t>solution</m:t>
                </m:r>
              </m:sub>
            </m:sSub>
          </m:den>
        </m:f>
      </m:oMath>
      <w:r w:rsidRPr="007B38DD">
        <w:rPr>
          <w:rFonts w:ascii="Arial" w:eastAsiaTheme="minorEastAsia" w:hAnsi="Arial" w:cs="Arial"/>
        </w:rPr>
        <w:t xml:space="preserve"> ?  </w:t>
      </w:r>
    </w:p>
    <w:p w:rsidR="00AE2808" w:rsidRPr="007B38DD" w:rsidRDefault="001E6103" w:rsidP="00881E88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 w:rsidRPr="007B38DD">
        <w:rPr>
          <w:rFonts w:ascii="Arial" w:eastAsiaTheme="minorEastAsia" w:hAnsi="Arial" w:cs="Arial"/>
        </w:rPr>
        <w:t>Pour la verrerie la plus précise, e</w:t>
      </w:r>
      <w:r w:rsidR="00AE2808" w:rsidRPr="007B38DD">
        <w:rPr>
          <w:rFonts w:ascii="Arial" w:eastAsiaTheme="minorEastAsia" w:hAnsi="Arial" w:cs="Arial"/>
        </w:rPr>
        <w:t xml:space="preserve">stimer le rapport </w:t>
      </w:r>
      <w:r w:rsidR="00EE75B2" w:rsidRPr="007B38DD">
        <w:rPr>
          <w:rFonts w:ascii="Arial" w:eastAsiaTheme="minorEastAsia" w:hAnsi="Arial" w:cs="Arial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Arial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</w:rPr>
                  <m:t>solution</m:t>
                </m:r>
              </m:sub>
            </m:sSub>
          </m:num>
          <m:den>
            <m:sSub>
              <m:sSubPr>
                <m:ctrlPr>
                  <w:rPr>
                    <w:rFonts w:ascii="Cambria Math" w:hAnsi="Arial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</w:rPr>
                  <m:t>solution</m:t>
                </m:r>
              </m:sub>
            </m:sSub>
          </m:den>
        </m:f>
      </m:oMath>
      <w:r w:rsidR="00AE2808" w:rsidRPr="007B38DD">
        <w:rPr>
          <w:rFonts w:ascii="Arial" w:eastAsiaTheme="minorEastAsia" w:hAnsi="Arial" w:cs="Arial"/>
        </w:rPr>
        <w:t xml:space="preserve"> </w:t>
      </w:r>
      <w:r w:rsidR="00455779" w:rsidRPr="007B38DD">
        <w:rPr>
          <w:rFonts w:ascii="Arial" w:eastAsiaTheme="minorEastAsia" w:hAnsi="Arial" w:cs="Arial"/>
        </w:rPr>
        <w:t xml:space="preserve"> </w:t>
      </w:r>
      <w:r w:rsidRPr="007B38DD">
        <w:rPr>
          <w:rFonts w:ascii="Arial" w:eastAsiaTheme="minorEastAsia" w:hAnsi="Arial" w:cs="Arial"/>
        </w:rPr>
        <w:t>sans oublier de préciser l’unité.</w:t>
      </w:r>
    </w:p>
    <w:p w:rsidR="007B38DD" w:rsidRPr="007B38DD" w:rsidRDefault="007B38DD" w:rsidP="00881E88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7B38DD">
        <w:rPr>
          <w:rFonts w:ascii="Arial" w:eastAsiaTheme="minorEastAsia" w:hAnsi="Arial" w:cs="Arial"/>
        </w:rPr>
        <w:t>Sur le flacon contenant la solution de sulfate de cuivre utilisée, on peut lire « </w:t>
      </w:r>
      <w:r w:rsidRPr="007B38DD">
        <w:rPr>
          <w:rFonts w:ascii="Arial" w:hAnsi="Arial" w:cs="Arial"/>
        </w:rPr>
        <w:t>12 g.L</w:t>
      </w:r>
      <w:r w:rsidRPr="007B38DD">
        <w:rPr>
          <w:rFonts w:ascii="Arial" w:hAnsi="Arial" w:cs="Arial"/>
          <w:vertAlign w:val="superscript"/>
        </w:rPr>
        <w:t>-1</w:t>
      </w:r>
      <w:r w:rsidRPr="007B38DD">
        <w:rPr>
          <w:rFonts w:ascii="Arial" w:hAnsi="Arial" w:cs="Arial"/>
        </w:rPr>
        <w:t>».</w:t>
      </w:r>
    </w:p>
    <w:p w:rsidR="001319C4" w:rsidRPr="007B38DD" w:rsidRDefault="00EE75B2" w:rsidP="00881E88">
      <w:pPr>
        <w:pStyle w:val="Paragraphedeliste"/>
        <w:jc w:val="both"/>
        <w:rPr>
          <w:rFonts w:ascii="Arial" w:hAnsi="Arial" w:cs="Arial"/>
        </w:rPr>
      </w:pPr>
      <w:r w:rsidRPr="007B38DD">
        <w:rPr>
          <w:rFonts w:ascii="Arial" w:hAnsi="Arial" w:cs="Arial"/>
        </w:rPr>
        <w:t xml:space="preserve">     </w:t>
      </w:r>
      <w:r w:rsidR="001319C4" w:rsidRPr="007B38DD">
        <w:rPr>
          <w:rFonts w:ascii="Arial" w:hAnsi="Arial" w:cs="Arial"/>
        </w:rPr>
        <w:t xml:space="preserve"> Est-ce que </w:t>
      </w:r>
      <w:r w:rsidR="007B38DD" w:rsidRPr="007B38DD">
        <w:rPr>
          <w:rFonts w:ascii="Arial" w:hAnsi="Arial" w:cs="Arial"/>
        </w:rPr>
        <w:t>cette valeur peut correspondre</w:t>
      </w:r>
      <w:r w:rsidR="001319C4" w:rsidRPr="007B38DD">
        <w:rPr>
          <w:rFonts w:ascii="Arial" w:hAnsi="Arial" w:cs="Arial"/>
        </w:rPr>
        <w:t xml:space="preserve"> </w:t>
      </w:r>
      <w:r w:rsidR="007B38DD" w:rsidRPr="007B38DD">
        <w:rPr>
          <w:rFonts w:ascii="Arial" w:hAnsi="Arial" w:cs="Arial"/>
        </w:rPr>
        <w:t xml:space="preserve">à </w:t>
      </w:r>
      <w:r w:rsidR="00436047" w:rsidRPr="007B38DD">
        <w:rPr>
          <w:rFonts w:ascii="Arial" w:hAnsi="Arial" w:cs="Arial"/>
        </w:rPr>
        <w:t>la</w:t>
      </w:r>
      <w:r w:rsidR="001319C4" w:rsidRPr="007B38DD">
        <w:rPr>
          <w:rFonts w:ascii="Arial" w:hAnsi="Arial" w:cs="Arial"/>
        </w:rPr>
        <w:t xml:space="preserve"> masse volumique </w:t>
      </w:r>
      <w:r w:rsidR="00516D3F" w:rsidRPr="007B38DD">
        <w:rPr>
          <w:rFonts w:ascii="Arial" w:hAnsi="Arial" w:cs="Arial"/>
        </w:rPr>
        <w:t xml:space="preserve">de cette solution </w:t>
      </w:r>
      <w:r w:rsidR="001319C4" w:rsidRPr="007B38DD">
        <w:rPr>
          <w:rFonts w:ascii="Arial" w:hAnsi="Arial" w:cs="Arial"/>
        </w:rPr>
        <w:t>? Justifier.</w:t>
      </w:r>
    </w:p>
    <w:p w:rsidR="001319C4" w:rsidRPr="007B38DD" w:rsidRDefault="001319C4" w:rsidP="00881E88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 w:rsidRPr="007B38DD">
        <w:rPr>
          <w:rFonts w:ascii="Arial" w:hAnsi="Arial" w:cs="Arial"/>
        </w:rPr>
        <w:t xml:space="preserve">Si </w:t>
      </w:r>
      <w:r w:rsidR="007B38DD" w:rsidRPr="007B38DD">
        <w:rPr>
          <w:rFonts w:ascii="Arial" w:hAnsi="Arial" w:cs="Arial"/>
        </w:rPr>
        <w:t xml:space="preserve">non, </w:t>
      </w:r>
      <w:r w:rsidRPr="007B38DD">
        <w:rPr>
          <w:rFonts w:ascii="Arial" w:hAnsi="Arial" w:cs="Arial"/>
        </w:rPr>
        <w:t xml:space="preserve">expliquer à quoi </w:t>
      </w:r>
      <w:r w:rsidR="007B38DD" w:rsidRPr="007B38DD">
        <w:rPr>
          <w:rFonts w:ascii="Arial" w:hAnsi="Arial" w:cs="Arial"/>
        </w:rPr>
        <w:t xml:space="preserve">peut </w:t>
      </w:r>
      <w:r w:rsidRPr="007B38DD">
        <w:rPr>
          <w:rFonts w:ascii="Arial" w:hAnsi="Arial" w:cs="Arial"/>
        </w:rPr>
        <w:t>correspond</w:t>
      </w:r>
      <w:r w:rsidR="0059261D">
        <w:rPr>
          <w:rFonts w:ascii="Arial" w:hAnsi="Arial" w:cs="Arial"/>
        </w:rPr>
        <w:t xml:space="preserve">re </w:t>
      </w:r>
      <w:r w:rsidRPr="007B38DD">
        <w:rPr>
          <w:rFonts w:ascii="Arial" w:hAnsi="Arial" w:cs="Arial"/>
        </w:rPr>
        <w:t>cette valeur.</w:t>
      </w:r>
    </w:p>
    <w:p w:rsidR="001319C4" w:rsidRPr="007B38DD" w:rsidRDefault="001319C4" w:rsidP="001319C4">
      <w:pPr>
        <w:pStyle w:val="Paragraphedeliste"/>
        <w:rPr>
          <w:rFonts w:ascii="Arial" w:hAnsi="Arial" w:cs="Arial"/>
        </w:rPr>
      </w:pPr>
    </w:p>
    <w:p w:rsidR="00C975D7" w:rsidRPr="007B38DD" w:rsidRDefault="00C975D7" w:rsidP="00C975D7">
      <w:pPr>
        <w:pStyle w:val="Paragraphedeliste"/>
        <w:ind w:left="1080"/>
        <w:rPr>
          <w:rFonts w:ascii="Arial" w:hAnsi="Arial" w:cs="Arial"/>
        </w:rPr>
      </w:pPr>
    </w:p>
    <w:p w:rsidR="003D0C86" w:rsidRPr="007B38DD" w:rsidRDefault="003D0C86" w:rsidP="0070510F">
      <w:pPr>
        <w:pStyle w:val="Paragraphedeliste"/>
        <w:ind w:left="0"/>
        <w:rPr>
          <w:rFonts w:ascii="Arial" w:hAnsi="Arial" w:cs="Arial"/>
        </w:rPr>
      </w:pPr>
    </w:p>
    <w:p w:rsidR="00F20B3D" w:rsidRPr="00881E88" w:rsidRDefault="00D97E1A" w:rsidP="00881E88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 w:rsidRPr="00881E88">
        <w:rPr>
          <w:rFonts w:ascii="Arial" w:hAnsi="Arial" w:cs="Arial"/>
          <w:b/>
          <w:sz w:val="20"/>
          <w:u w:val="single"/>
        </w:rPr>
        <w:t>PREPARATION DE LA SOLUTION</w:t>
      </w:r>
      <w:r w:rsidR="00964B3E" w:rsidRPr="00881E88">
        <w:rPr>
          <w:rFonts w:ascii="Arial" w:hAnsi="Arial" w:cs="Arial"/>
          <w:b/>
          <w:sz w:val="20"/>
          <w:u w:val="single"/>
        </w:rPr>
        <w:t xml:space="preserve"> </w:t>
      </w:r>
      <w:r w:rsidR="004D4383" w:rsidRPr="00881E88">
        <w:rPr>
          <w:rFonts w:ascii="Arial" w:hAnsi="Arial" w:cs="Arial"/>
          <w:b/>
          <w:sz w:val="20"/>
          <w:u w:val="single"/>
        </w:rPr>
        <w:t>PAR DEUX METHODES</w:t>
      </w:r>
    </w:p>
    <w:p w:rsidR="004D4383" w:rsidRPr="007B38DD" w:rsidRDefault="004D4383" w:rsidP="00881E88">
      <w:pPr>
        <w:jc w:val="both"/>
        <w:rPr>
          <w:rFonts w:ascii="Arial" w:hAnsi="Arial" w:cs="Arial"/>
          <w:b/>
        </w:rPr>
      </w:pPr>
      <w:r w:rsidRPr="007B38DD">
        <w:rPr>
          <w:rFonts w:ascii="Arial" w:hAnsi="Arial" w:cs="Arial"/>
          <w:b/>
        </w:rPr>
        <w:t xml:space="preserve">Vous devez préparer 50,0 </w:t>
      </w:r>
      <w:proofErr w:type="spellStart"/>
      <w:r w:rsidRPr="007B38DD">
        <w:rPr>
          <w:rFonts w:ascii="Arial" w:hAnsi="Arial" w:cs="Arial"/>
          <w:b/>
        </w:rPr>
        <w:t>mL</w:t>
      </w:r>
      <w:proofErr w:type="spellEnd"/>
      <w:r w:rsidRPr="007B38DD">
        <w:rPr>
          <w:rFonts w:ascii="Arial" w:hAnsi="Arial" w:cs="Arial"/>
          <w:b/>
        </w:rPr>
        <w:t xml:space="preserve"> de la même solution qu’à la séance précédente soit une solution de sulfate de cuivre à 12 g.L</w:t>
      </w:r>
      <w:r w:rsidRPr="007B38DD">
        <w:rPr>
          <w:rFonts w:ascii="Arial" w:hAnsi="Arial" w:cs="Arial"/>
          <w:b/>
          <w:vertAlign w:val="superscript"/>
        </w:rPr>
        <w:t>-1</w:t>
      </w:r>
      <w:r w:rsidRPr="007B38DD">
        <w:rPr>
          <w:rFonts w:ascii="Arial" w:hAnsi="Arial" w:cs="Arial"/>
          <w:b/>
        </w:rPr>
        <w:t>.</w:t>
      </w:r>
      <w:r w:rsidR="001A073F" w:rsidRPr="007B38DD">
        <w:rPr>
          <w:rFonts w:ascii="Arial" w:hAnsi="Arial" w:cs="Arial"/>
          <w:b/>
        </w:rPr>
        <w:t xml:space="preserve">    </w:t>
      </w:r>
    </w:p>
    <w:p w:rsidR="001A073F" w:rsidRPr="007B38DD" w:rsidRDefault="001A073F" w:rsidP="001A073F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 w:rsidRPr="007B38DD">
        <w:rPr>
          <w:rFonts w:ascii="Arial" w:hAnsi="Arial" w:cs="Arial"/>
        </w:rPr>
        <w:t>Pourquoi écrit</w:t>
      </w:r>
      <w:r w:rsidR="001F0699" w:rsidRPr="007B38DD">
        <w:rPr>
          <w:rFonts w:ascii="Arial" w:hAnsi="Arial" w:cs="Arial"/>
        </w:rPr>
        <w:t>-on</w:t>
      </w:r>
      <w:r w:rsidRPr="007B38DD">
        <w:rPr>
          <w:rFonts w:ascii="Arial" w:hAnsi="Arial" w:cs="Arial"/>
        </w:rPr>
        <w:t xml:space="preserve"> 50,0 </w:t>
      </w:r>
      <w:proofErr w:type="spellStart"/>
      <w:r w:rsidRPr="007B38DD">
        <w:rPr>
          <w:rFonts w:ascii="Arial" w:hAnsi="Arial" w:cs="Arial"/>
        </w:rPr>
        <w:t>mL</w:t>
      </w:r>
      <w:proofErr w:type="spellEnd"/>
      <w:r w:rsidRPr="007B38DD">
        <w:rPr>
          <w:rFonts w:ascii="Arial" w:hAnsi="Arial" w:cs="Arial"/>
        </w:rPr>
        <w:t> ?</w:t>
      </w:r>
    </w:p>
    <w:p w:rsidR="001A073F" w:rsidRPr="007B38DD" w:rsidRDefault="001A073F" w:rsidP="001A073F">
      <w:pPr>
        <w:pStyle w:val="Paragraphedeliste"/>
        <w:rPr>
          <w:rFonts w:ascii="Arial" w:hAnsi="Arial" w:cs="Arial"/>
        </w:rPr>
      </w:pPr>
    </w:p>
    <w:p w:rsidR="004D4383" w:rsidRPr="007B38DD" w:rsidRDefault="004D4383" w:rsidP="00881E88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7B38DD">
        <w:rPr>
          <w:rFonts w:ascii="Arial" w:hAnsi="Arial" w:cs="Arial"/>
          <w:b/>
        </w:rPr>
        <w:t>Par dissolution de la poudre de sulfate de cuivre.</w:t>
      </w:r>
    </w:p>
    <w:p w:rsidR="0070510F" w:rsidRPr="007B38DD" w:rsidRDefault="0070510F" w:rsidP="00881E88">
      <w:pPr>
        <w:jc w:val="both"/>
        <w:rPr>
          <w:rFonts w:ascii="Arial" w:hAnsi="Arial" w:cs="Arial"/>
        </w:rPr>
      </w:pPr>
      <w:r w:rsidRPr="007B38DD">
        <w:rPr>
          <w:rFonts w:ascii="Arial" w:hAnsi="Arial" w:cs="Arial"/>
        </w:rPr>
        <w:t xml:space="preserve">Proposer un protocole pour préparer 50,0 </w:t>
      </w:r>
      <w:proofErr w:type="spellStart"/>
      <w:r w:rsidRPr="007B38DD">
        <w:rPr>
          <w:rFonts w:ascii="Arial" w:hAnsi="Arial" w:cs="Arial"/>
        </w:rPr>
        <w:t>mL</w:t>
      </w:r>
      <w:proofErr w:type="spellEnd"/>
      <w:r w:rsidRPr="007B38DD">
        <w:rPr>
          <w:rFonts w:ascii="Arial" w:hAnsi="Arial" w:cs="Arial"/>
        </w:rPr>
        <w:t xml:space="preserve"> d</w:t>
      </w:r>
      <w:r w:rsidR="00B45C15" w:rsidRPr="007B38DD">
        <w:rPr>
          <w:rFonts w:ascii="Arial" w:hAnsi="Arial" w:cs="Arial"/>
        </w:rPr>
        <w:t xml:space="preserve">e cette </w:t>
      </w:r>
      <w:r w:rsidRPr="007B38DD">
        <w:rPr>
          <w:rFonts w:ascii="Arial" w:hAnsi="Arial" w:cs="Arial"/>
        </w:rPr>
        <w:t>solution.</w:t>
      </w:r>
      <w:r w:rsidR="005C5A70" w:rsidRPr="007B38DD">
        <w:rPr>
          <w:rFonts w:ascii="Arial" w:hAnsi="Arial" w:cs="Arial"/>
        </w:rPr>
        <w:t xml:space="preserve"> Vous établirez la liste de matériel nécessaire. </w:t>
      </w:r>
    </w:p>
    <w:p w:rsidR="004D4383" w:rsidRPr="007B38DD" w:rsidRDefault="004D4383" w:rsidP="00881E88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7B38DD">
        <w:rPr>
          <w:rFonts w:ascii="Arial" w:hAnsi="Arial" w:cs="Arial"/>
          <w:b/>
        </w:rPr>
        <w:t>Par dilution à partir d’une solution de concentration 60 g.L</w:t>
      </w:r>
      <w:r w:rsidRPr="007B38DD">
        <w:rPr>
          <w:rFonts w:ascii="Arial" w:hAnsi="Arial" w:cs="Arial"/>
          <w:b/>
          <w:vertAlign w:val="superscript"/>
        </w:rPr>
        <w:t>-1</w:t>
      </w:r>
    </w:p>
    <w:p w:rsidR="00AE24A7" w:rsidRPr="007B38DD" w:rsidRDefault="00AE24A7" w:rsidP="00881E88">
      <w:pPr>
        <w:jc w:val="both"/>
        <w:rPr>
          <w:rFonts w:ascii="Arial" w:hAnsi="Arial" w:cs="Arial"/>
        </w:rPr>
      </w:pPr>
      <w:r w:rsidRPr="007B38DD">
        <w:rPr>
          <w:rFonts w:ascii="Arial" w:hAnsi="Arial" w:cs="Arial"/>
        </w:rPr>
        <w:t xml:space="preserve">Proposer un protocole pour préparer 50,0 </w:t>
      </w:r>
      <w:proofErr w:type="spellStart"/>
      <w:r w:rsidRPr="007B38DD">
        <w:rPr>
          <w:rFonts w:ascii="Arial" w:hAnsi="Arial" w:cs="Arial"/>
        </w:rPr>
        <w:t>mL</w:t>
      </w:r>
      <w:proofErr w:type="spellEnd"/>
      <w:r w:rsidRPr="007B38DD">
        <w:rPr>
          <w:rFonts w:ascii="Arial" w:hAnsi="Arial" w:cs="Arial"/>
        </w:rPr>
        <w:t xml:space="preserve"> de cette solution. Vous établirez la liste de matériel nécessaire. </w:t>
      </w:r>
    </w:p>
    <w:p w:rsidR="00AC1613" w:rsidRDefault="00AC1613" w:rsidP="00AC1613">
      <w:pPr>
        <w:pStyle w:val="Standard"/>
        <w:spacing w:after="120"/>
        <w:jc w:val="both"/>
        <w:rPr>
          <w:rFonts w:ascii="Arial" w:hAnsi="Arial"/>
          <w:b/>
          <w:sz w:val="24"/>
          <w:szCs w:val="24"/>
        </w:rPr>
      </w:pPr>
    </w:p>
    <w:p w:rsidR="00AC1613" w:rsidRDefault="00AC1613" w:rsidP="00AC1613">
      <w:pPr>
        <w:pStyle w:val="Standard"/>
        <w:spacing w:after="120"/>
        <w:jc w:val="both"/>
        <w:rPr>
          <w:rFonts w:ascii="Arial" w:hAnsi="Arial"/>
          <w:b/>
          <w:sz w:val="24"/>
          <w:szCs w:val="24"/>
        </w:rPr>
      </w:pPr>
    </w:p>
    <w:p w:rsidR="00AC1613" w:rsidRDefault="00AC1613" w:rsidP="00AC1613">
      <w:pPr>
        <w:pStyle w:val="Standard"/>
        <w:spacing w:after="120"/>
        <w:jc w:val="both"/>
        <w:rPr>
          <w:rFonts w:ascii="Arial" w:hAnsi="Arial"/>
          <w:b/>
          <w:sz w:val="24"/>
          <w:szCs w:val="24"/>
        </w:rPr>
      </w:pPr>
    </w:p>
    <w:p w:rsidR="00AC1613" w:rsidRDefault="00AC1613" w:rsidP="00AC1613">
      <w:pPr>
        <w:pStyle w:val="Standard"/>
        <w:spacing w:after="120"/>
        <w:jc w:val="both"/>
        <w:rPr>
          <w:rFonts w:ascii="Arial" w:hAnsi="Arial"/>
          <w:b/>
          <w:sz w:val="24"/>
          <w:szCs w:val="24"/>
        </w:rPr>
      </w:pPr>
    </w:p>
    <w:p w:rsidR="00AC1613" w:rsidRDefault="00AC1613" w:rsidP="00AC1613">
      <w:pPr>
        <w:pStyle w:val="Standard"/>
        <w:spacing w:after="120"/>
        <w:jc w:val="both"/>
        <w:rPr>
          <w:rFonts w:ascii="Arial" w:hAnsi="Arial"/>
          <w:b/>
          <w:sz w:val="24"/>
          <w:szCs w:val="24"/>
        </w:rPr>
      </w:pPr>
    </w:p>
    <w:p w:rsidR="00AC1613" w:rsidRDefault="00AC1613" w:rsidP="00AC1613">
      <w:pPr>
        <w:pStyle w:val="Standard"/>
        <w:spacing w:after="120"/>
        <w:jc w:val="both"/>
        <w:rPr>
          <w:rFonts w:ascii="Arial" w:hAnsi="Arial"/>
          <w:b/>
          <w:sz w:val="24"/>
          <w:szCs w:val="24"/>
        </w:rPr>
      </w:pPr>
    </w:p>
    <w:p w:rsidR="00AC1613" w:rsidRDefault="00AC1613" w:rsidP="00AC1613">
      <w:pPr>
        <w:pStyle w:val="Standard"/>
        <w:spacing w:after="120"/>
        <w:jc w:val="both"/>
        <w:rPr>
          <w:rFonts w:ascii="Arial" w:hAnsi="Arial"/>
          <w:b/>
          <w:sz w:val="24"/>
          <w:szCs w:val="24"/>
        </w:rPr>
      </w:pPr>
    </w:p>
    <w:p w:rsidR="00AC1613" w:rsidRDefault="00AC1613" w:rsidP="00AC1613">
      <w:pPr>
        <w:pStyle w:val="Standard"/>
        <w:spacing w:after="120"/>
        <w:jc w:val="both"/>
        <w:rPr>
          <w:rFonts w:ascii="Arial" w:hAnsi="Arial"/>
          <w:b/>
          <w:sz w:val="24"/>
          <w:szCs w:val="24"/>
        </w:rPr>
      </w:pPr>
    </w:p>
    <w:p w:rsidR="00AC1613" w:rsidRDefault="00AC1613" w:rsidP="00AC1613">
      <w:pPr>
        <w:pStyle w:val="Standard"/>
        <w:spacing w:after="120"/>
        <w:jc w:val="both"/>
        <w:rPr>
          <w:rFonts w:ascii="Arial" w:hAnsi="Arial"/>
          <w:b/>
          <w:sz w:val="24"/>
          <w:szCs w:val="24"/>
        </w:rPr>
      </w:pPr>
    </w:p>
    <w:p w:rsidR="00AC1613" w:rsidRDefault="00AC1613" w:rsidP="00AC1613">
      <w:pPr>
        <w:pStyle w:val="Standard"/>
        <w:spacing w:after="120"/>
        <w:jc w:val="both"/>
        <w:rPr>
          <w:rFonts w:ascii="Arial" w:hAnsi="Arial"/>
          <w:b/>
          <w:sz w:val="24"/>
          <w:szCs w:val="24"/>
        </w:rPr>
      </w:pPr>
    </w:p>
    <w:p w:rsidR="00AC1613" w:rsidRDefault="00AC1613" w:rsidP="00AC1613">
      <w:pPr>
        <w:pStyle w:val="Standard"/>
        <w:spacing w:after="120"/>
        <w:jc w:val="both"/>
        <w:rPr>
          <w:rFonts w:ascii="Arial" w:hAnsi="Arial"/>
          <w:b/>
          <w:sz w:val="24"/>
          <w:szCs w:val="24"/>
        </w:rPr>
      </w:pPr>
    </w:p>
    <w:p w:rsidR="00AC1613" w:rsidRDefault="00AC1613" w:rsidP="00AC1613">
      <w:pPr>
        <w:pStyle w:val="Standard"/>
        <w:spacing w:after="120"/>
        <w:jc w:val="both"/>
        <w:rPr>
          <w:rFonts w:ascii="Arial" w:hAnsi="Arial"/>
          <w:b/>
          <w:sz w:val="24"/>
          <w:szCs w:val="24"/>
        </w:rPr>
      </w:pPr>
    </w:p>
    <w:p w:rsidR="00AC1613" w:rsidRDefault="00AC1613" w:rsidP="00AC1613">
      <w:pPr>
        <w:pStyle w:val="Standard"/>
        <w:spacing w:after="120"/>
        <w:jc w:val="both"/>
        <w:rPr>
          <w:rFonts w:ascii="Arial" w:hAnsi="Arial"/>
          <w:b/>
          <w:sz w:val="24"/>
          <w:szCs w:val="24"/>
        </w:rPr>
      </w:pPr>
    </w:p>
    <w:p w:rsidR="00AC1613" w:rsidRDefault="00AC1613" w:rsidP="00AC1613">
      <w:pPr>
        <w:pStyle w:val="Standard"/>
        <w:spacing w:after="120"/>
        <w:jc w:val="both"/>
        <w:rPr>
          <w:rFonts w:ascii="Arial" w:hAnsi="Arial"/>
          <w:b/>
          <w:sz w:val="24"/>
          <w:szCs w:val="24"/>
        </w:rPr>
      </w:pPr>
    </w:p>
    <w:p w:rsidR="00AC1613" w:rsidRDefault="00AC1613" w:rsidP="00AC1613">
      <w:pPr>
        <w:pStyle w:val="Standard"/>
        <w:spacing w:after="120"/>
        <w:jc w:val="both"/>
        <w:rPr>
          <w:rFonts w:ascii="Arial" w:hAnsi="Arial"/>
          <w:b/>
          <w:sz w:val="24"/>
          <w:szCs w:val="24"/>
        </w:rPr>
      </w:pPr>
    </w:p>
    <w:p w:rsidR="00AC1613" w:rsidRDefault="00AC1613" w:rsidP="00AC1613">
      <w:pPr>
        <w:pStyle w:val="Standard"/>
        <w:spacing w:after="120"/>
        <w:jc w:val="both"/>
        <w:rPr>
          <w:rFonts w:ascii="Arial" w:hAnsi="Arial"/>
          <w:b/>
          <w:sz w:val="24"/>
          <w:szCs w:val="24"/>
        </w:rPr>
      </w:pPr>
    </w:p>
    <w:p w:rsidR="00AC1613" w:rsidRDefault="00AC1613" w:rsidP="00AC1613">
      <w:pPr>
        <w:pStyle w:val="Standard"/>
        <w:spacing w:after="120"/>
        <w:jc w:val="both"/>
        <w:rPr>
          <w:rFonts w:ascii="Arial" w:hAnsi="Arial"/>
          <w:b/>
          <w:sz w:val="24"/>
          <w:szCs w:val="24"/>
        </w:rPr>
      </w:pPr>
    </w:p>
    <w:p w:rsidR="00C25BBB" w:rsidRDefault="00C25BBB" w:rsidP="00AC1613">
      <w:pPr>
        <w:pStyle w:val="Standard"/>
        <w:spacing w:after="120"/>
        <w:jc w:val="both"/>
        <w:rPr>
          <w:rFonts w:ascii="Arial" w:hAnsi="Arial"/>
          <w:b/>
          <w:sz w:val="24"/>
          <w:szCs w:val="24"/>
        </w:rPr>
      </w:pPr>
    </w:p>
    <w:p w:rsidR="00C25BBB" w:rsidRDefault="00C25BBB" w:rsidP="00AC1613">
      <w:pPr>
        <w:pStyle w:val="Standard"/>
        <w:spacing w:after="120"/>
        <w:jc w:val="both"/>
        <w:rPr>
          <w:rFonts w:ascii="Arial" w:hAnsi="Arial"/>
          <w:b/>
          <w:sz w:val="24"/>
          <w:szCs w:val="24"/>
        </w:rPr>
      </w:pPr>
    </w:p>
    <w:p w:rsidR="00AC1613" w:rsidRDefault="00AC1613" w:rsidP="00AC1613">
      <w:pPr>
        <w:pStyle w:val="Standard"/>
        <w:spacing w:after="120"/>
        <w:jc w:val="both"/>
        <w:rPr>
          <w:rFonts w:ascii="Arial" w:hAnsi="Arial"/>
          <w:b/>
          <w:sz w:val="24"/>
          <w:szCs w:val="24"/>
        </w:rPr>
      </w:pPr>
    </w:p>
    <w:p w:rsidR="00AC1613" w:rsidRDefault="00AC1613" w:rsidP="00AC1613">
      <w:pPr>
        <w:pStyle w:val="Standard"/>
        <w:spacing w:after="120"/>
        <w:jc w:val="both"/>
        <w:rPr>
          <w:rFonts w:ascii="Arial" w:hAnsi="Arial"/>
          <w:b/>
          <w:sz w:val="24"/>
          <w:szCs w:val="24"/>
        </w:rPr>
      </w:pPr>
    </w:p>
    <w:p w:rsidR="00AC1613" w:rsidRDefault="00AC1613" w:rsidP="00AC1613">
      <w:pPr>
        <w:pStyle w:val="Standard"/>
        <w:spacing w:after="120"/>
        <w:jc w:val="both"/>
        <w:rPr>
          <w:rFonts w:ascii="Arial" w:hAnsi="Arial"/>
          <w:b/>
          <w:iCs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Fiche 3 </w:t>
      </w:r>
      <w:r>
        <w:rPr>
          <w:rFonts w:ascii="Arial" w:hAnsi="Arial"/>
          <w:b/>
          <w:iCs/>
          <w:sz w:val="24"/>
          <w:szCs w:val="24"/>
        </w:rPr>
        <w:t>à destination des enseignants</w:t>
      </w:r>
    </w:p>
    <w:p w:rsidR="00AC1613" w:rsidRPr="00D95B58" w:rsidRDefault="00AC1613" w:rsidP="00AC1613">
      <w:pPr>
        <w:pStyle w:val="Standard"/>
        <w:spacing w:after="120"/>
        <w:jc w:val="both"/>
      </w:pPr>
    </w:p>
    <w:p w:rsidR="00AC1613" w:rsidRPr="00881E88" w:rsidRDefault="00AC1613" w:rsidP="00AC1613">
      <w:pPr>
        <w:pStyle w:val="Paragraphedeliste"/>
        <w:numPr>
          <w:ilvl w:val="0"/>
          <w:numId w:val="15"/>
        </w:numPr>
        <w:rPr>
          <w:rFonts w:ascii="Arial" w:hAnsi="Arial" w:cs="Arial"/>
          <w:b/>
          <w:sz w:val="20"/>
          <w:u w:val="single"/>
        </w:rPr>
      </w:pPr>
      <w:r w:rsidRPr="00881E88">
        <w:rPr>
          <w:rFonts w:ascii="Arial" w:hAnsi="Arial" w:cs="Arial"/>
          <w:b/>
          <w:sz w:val="20"/>
          <w:u w:val="single"/>
        </w:rPr>
        <w:t>PRESENTATION ET PRECISION DE LA VERRERIE</w:t>
      </w:r>
    </w:p>
    <w:p w:rsidR="00AC1613" w:rsidRPr="00AC1613" w:rsidRDefault="00AC1613" w:rsidP="00AC1613">
      <w:pPr>
        <w:spacing w:after="0" w:line="360" w:lineRule="auto"/>
        <w:rPr>
          <w:rFonts w:ascii="Arial" w:hAnsi="Arial" w:cs="Arial"/>
          <w:b/>
        </w:rPr>
      </w:pPr>
      <w:r w:rsidRPr="00AC1613">
        <w:rPr>
          <w:rFonts w:ascii="Arial" w:hAnsi="Arial" w:cs="Arial"/>
          <w:b/>
        </w:rPr>
        <w:t>Partie Exploitation</w:t>
      </w:r>
      <w:r>
        <w:rPr>
          <w:rFonts w:ascii="Arial" w:hAnsi="Arial" w:cs="Arial"/>
          <w:b/>
        </w:rPr>
        <w:t> :</w:t>
      </w:r>
    </w:p>
    <w:p w:rsidR="00AC1613" w:rsidRDefault="00AC1613" w:rsidP="00AC1613">
      <w:pPr>
        <w:spacing w:after="0" w:line="360" w:lineRule="auto"/>
        <w:rPr>
          <w:rFonts w:ascii="Arial" w:eastAsia="Times New Roman" w:hAnsi="Arial" w:cs="Arial"/>
          <w:iCs/>
          <w:lang w:eastAsia="fr-FR"/>
        </w:rPr>
      </w:pPr>
      <w:r w:rsidRPr="00E6177A">
        <w:rPr>
          <w:rFonts w:ascii="Arial" w:hAnsi="Arial" w:cs="Arial"/>
        </w:rPr>
        <w:t>On peut envisager une p</w:t>
      </w:r>
      <w:r w:rsidRPr="00E6177A">
        <w:rPr>
          <w:rFonts w:ascii="Arial" w:eastAsia="Times New Roman" w:hAnsi="Arial" w:cs="Arial"/>
          <w:iCs/>
          <w:lang w:eastAsia="fr-FR"/>
        </w:rPr>
        <w:t xml:space="preserve">ériode de réflexion </w:t>
      </w:r>
      <w:r>
        <w:rPr>
          <w:rFonts w:ascii="Arial" w:eastAsia="Times New Roman" w:hAnsi="Arial" w:cs="Arial"/>
          <w:iCs/>
          <w:lang w:eastAsia="fr-FR"/>
        </w:rPr>
        <w:t>et mise en commun orale.</w:t>
      </w:r>
    </w:p>
    <w:p w:rsidR="00AC1613" w:rsidRPr="00AC49D2" w:rsidRDefault="00AC1613" w:rsidP="00AC1613">
      <w:pPr>
        <w:spacing w:after="0" w:line="360" w:lineRule="auto"/>
        <w:rPr>
          <w:rFonts w:ascii="Arial" w:eastAsia="Times New Roman" w:hAnsi="Arial" w:cs="Arial"/>
          <w:i/>
          <w:iCs/>
          <w:lang w:eastAsia="fr-FR"/>
        </w:rPr>
      </w:pPr>
      <w:r>
        <w:rPr>
          <w:rFonts w:ascii="Arial" w:eastAsia="Times New Roman" w:hAnsi="Arial" w:cs="Arial"/>
          <w:b/>
          <w:iCs/>
          <w:lang w:eastAsia="fr-FR"/>
        </w:rPr>
        <w:t>Ce que l’on attend de cette mise en commun :</w:t>
      </w:r>
    </w:p>
    <w:p w:rsidR="00AC1613" w:rsidRDefault="00AC1613" w:rsidP="00AC1613">
      <w:pPr>
        <w:pStyle w:val="Paragraphedeliste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iCs/>
          <w:lang w:eastAsia="fr-FR"/>
        </w:rPr>
      </w:pPr>
      <w:r w:rsidRPr="00662F42">
        <w:rPr>
          <w:rFonts w:ascii="Arial" w:eastAsia="Times New Roman" w:hAnsi="Arial" w:cs="Arial"/>
          <w:iCs/>
          <w:lang w:eastAsia="fr-FR"/>
        </w:rPr>
        <w:t>voir que masse volumique et concentration massique c’est m/V…s’interroger sur la masse et le volume pour ces  deux grandeurs.</w:t>
      </w:r>
    </w:p>
    <w:p w:rsidR="00AC1613" w:rsidRDefault="00AC1613" w:rsidP="00AC1613">
      <w:pPr>
        <w:pStyle w:val="Paragraphedeliste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iCs/>
          <w:lang w:eastAsia="fr-FR"/>
        </w:rPr>
      </w:pPr>
      <w:r w:rsidRPr="00662F42">
        <w:rPr>
          <w:rFonts w:ascii="Arial" w:eastAsia="Times New Roman" w:hAnsi="Arial" w:cs="Arial"/>
          <w:iCs/>
          <w:lang w:eastAsia="fr-FR"/>
        </w:rPr>
        <w:t>comparer couleur solution réalisée en classe et couleur solution du bidon.</w:t>
      </w:r>
    </w:p>
    <w:p w:rsidR="00AC1613" w:rsidRPr="00662F42" w:rsidRDefault="00AC1613" w:rsidP="00AC1613">
      <w:pPr>
        <w:pStyle w:val="Paragraphedeliste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iCs/>
          <w:lang w:eastAsia="fr-FR"/>
        </w:rPr>
      </w:pPr>
      <w:r w:rsidRPr="00662F42">
        <w:rPr>
          <w:rFonts w:ascii="Arial" w:hAnsi="Arial" w:cs="Arial"/>
        </w:rPr>
        <w:t xml:space="preserve">se demander si la masse de 50 </w:t>
      </w:r>
      <w:proofErr w:type="spellStart"/>
      <w:r w:rsidRPr="00662F42">
        <w:rPr>
          <w:rFonts w:ascii="Arial" w:hAnsi="Arial" w:cs="Arial"/>
        </w:rPr>
        <w:t>mL</w:t>
      </w:r>
      <w:proofErr w:type="spellEnd"/>
      <w:r w:rsidRPr="00662F42">
        <w:rPr>
          <w:rFonts w:ascii="Arial" w:hAnsi="Arial" w:cs="Arial"/>
        </w:rPr>
        <w:t xml:space="preserve"> de solution correspond à </w:t>
      </w:r>
      <w:r w:rsidRPr="00662F42">
        <w:rPr>
          <w:rFonts w:ascii="Arial" w:eastAsia="Times New Roman" w:hAnsi="Arial" w:cs="Arial"/>
          <w:i/>
          <w:iCs/>
          <w:lang w:eastAsia="fr-FR"/>
        </w:rPr>
        <w:t>1/20 de 12 g.</w:t>
      </w:r>
    </w:p>
    <w:p w:rsidR="00AC1613" w:rsidRDefault="00AC1613" w:rsidP="00AC1613">
      <w:pPr>
        <w:pStyle w:val="Paragraphedeliste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iCs/>
          <w:lang w:eastAsia="fr-FR"/>
        </w:rPr>
      </w:pPr>
      <w:r w:rsidRPr="00662F42">
        <w:rPr>
          <w:rFonts w:ascii="Arial" w:eastAsia="Times New Roman" w:hAnsi="Arial" w:cs="Arial"/>
          <w:iCs/>
          <w:lang w:eastAsia="fr-FR"/>
        </w:rPr>
        <w:t>voir qu’il y a différentes verreries pour mesurer ce volume (s’interroger sur précision</w:t>
      </w:r>
      <w:r>
        <w:rPr>
          <w:rFonts w:ascii="Arial" w:eastAsia="Times New Roman" w:hAnsi="Arial" w:cs="Arial"/>
          <w:iCs/>
          <w:lang w:eastAsia="fr-FR"/>
        </w:rPr>
        <w:t xml:space="preserve"> de la mesure</w:t>
      </w:r>
      <w:r w:rsidRPr="00662F42">
        <w:rPr>
          <w:rFonts w:ascii="Arial" w:eastAsia="Times New Roman" w:hAnsi="Arial" w:cs="Arial"/>
          <w:iCs/>
          <w:lang w:eastAsia="fr-FR"/>
        </w:rPr>
        <w:t>)</w:t>
      </w:r>
      <w:r>
        <w:rPr>
          <w:rFonts w:ascii="Arial" w:eastAsia="Times New Roman" w:hAnsi="Arial" w:cs="Arial"/>
          <w:iCs/>
          <w:lang w:eastAsia="fr-FR"/>
        </w:rPr>
        <w:t> : réalisation d’une étude statistique.</w:t>
      </w:r>
    </w:p>
    <w:p w:rsidR="00AC1613" w:rsidRDefault="00AC1613" w:rsidP="00AC1613">
      <w:pPr>
        <w:pStyle w:val="Paragraphedeliste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iCs/>
          <w:lang w:eastAsia="fr-FR"/>
        </w:rPr>
      </w:pPr>
      <w:r w:rsidRPr="00662F42">
        <w:rPr>
          <w:rFonts w:ascii="Arial" w:eastAsia="Times New Roman" w:hAnsi="Arial" w:cs="Arial"/>
          <w:iCs/>
          <w:lang w:eastAsia="fr-FR"/>
        </w:rPr>
        <w:t>proposer de réaliser le protocole de dissolution doc3 (réflexion sur la masse de soluté à peser).</w:t>
      </w:r>
    </w:p>
    <w:p w:rsidR="00AC1613" w:rsidRPr="00662F42" w:rsidRDefault="00AC1613" w:rsidP="00AC1613">
      <w:pPr>
        <w:pStyle w:val="Paragraphedeliste"/>
        <w:spacing w:after="0" w:line="360" w:lineRule="auto"/>
        <w:rPr>
          <w:rFonts w:ascii="Arial" w:eastAsia="Times New Roman" w:hAnsi="Arial" w:cs="Arial"/>
          <w:iCs/>
          <w:lang w:eastAsia="fr-FR"/>
        </w:rPr>
      </w:pPr>
    </w:p>
    <w:p w:rsidR="00AC1613" w:rsidRPr="00AC1613" w:rsidRDefault="00AC1613" w:rsidP="00AC1613">
      <w:pPr>
        <w:pStyle w:val="Paragraphedeliste"/>
        <w:ind w:left="142"/>
        <w:jc w:val="both"/>
        <w:rPr>
          <w:rFonts w:ascii="Arial" w:hAnsi="Arial" w:cs="Arial"/>
          <w:i/>
        </w:rPr>
      </w:pPr>
      <w:r w:rsidRPr="00AC1613">
        <w:rPr>
          <w:rFonts w:ascii="Arial" w:hAnsi="Arial" w:cs="Arial"/>
          <w:i/>
        </w:rPr>
        <w:t>Remarque</w:t>
      </w:r>
      <w:r>
        <w:rPr>
          <w:rFonts w:ascii="Arial" w:hAnsi="Arial" w:cs="Arial"/>
          <w:i/>
        </w:rPr>
        <w:t>s</w:t>
      </w:r>
      <w:r w:rsidRPr="00AC1613">
        <w:rPr>
          <w:rFonts w:ascii="Arial" w:hAnsi="Arial" w:cs="Arial"/>
          <w:i/>
        </w:rPr>
        <w:t xml:space="preserve"> que l’on peut formuler aussi à l’oral : </w:t>
      </w:r>
    </w:p>
    <w:p w:rsidR="00AC1613" w:rsidRPr="00AC1613" w:rsidRDefault="00AC1613" w:rsidP="00AC1613">
      <w:pPr>
        <w:pStyle w:val="Paragraphedeliste"/>
        <w:jc w:val="both"/>
        <w:rPr>
          <w:rFonts w:ascii="Arial" w:hAnsi="Arial" w:cs="Arial"/>
          <w:i/>
        </w:rPr>
      </w:pPr>
      <w:r w:rsidRPr="00AC1613">
        <w:rPr>
          <w:rFonts w:ascii="Arial" w:hAnsi="Arial" w:cs="Arial"/>
          <w:i/>
        </w:rPr>
        <w:t>Nous avons utilisé différentes balances pour effectuer une série de mesures pour un type de verrerie. Qu’en pensez-vous ?</w:t>
      </w:r>
    </w:p>
    <w:p w:rsidR="00AC1613" w:rsidRPr="00AC1613" w:rsidRDefault="00AC1613" w:rsidP="00AC1613">
      <w:pPr>
        <w:pStyle w:val="Paragraphedeliste"/>
        <w:jc w:val="both"/>
        <w:rPr>
          <w:rFonts w:ascii="Arial" w:hAnsi="Arial" w:cs="Arial"/>
          <w:i/>
        </w:rPr>
      </w:pPr>
      <w:r w:rsidRPr="00AC1613">
        <w:rPr>
          <w:rFonts w:ascii="Arial" w:hAnsi="Arial" w:cs="Arial"/>
          <w:i/>
        </w:rPr>
        <w:t>Avez-vous une autre critique à formuler ? (pb de l’expérimentateur quand on a une répétabilité – si reproductibilités, on peut changer un des paramètres de l’expérience comme l’expérimentateur).</w:t>
      </w:r>
    </w:p>
    <w:p w:rsidR="00AC1613" w:rsidRPr="00AC1613" w:rsidRDefault="00AC1613" w:rsidP="00AC1613">
      <w:pPr>
        <w:pStyle w:val="Paragraphedeliste"/>
        <w:jc w:val="both"/>
        <w:rPr>
          <w:rFonts w:ascii="Arial" w:hAnsi="Arial" w:cs="Arial"/>
          <w:i/>
        </w:rPr>
      </w:pPr>
      <w:r w:rsidRPr="00AC1613">
        <w:rPr>
          <w:rFonts w:ascii="Arial" w:hAnsi="Arial" w:cs="Arial"/>
          <w:i/>
        </w:rPr>
        <w:t>(Oral : quelles critiques pouvez-vous formuler quant à la réalisation des mesures effectuées pour un type de verrerie ?)</w:t>
      </w:r>
    </w:p>
    <w:p w:rsidR="00AC1613" w:rsidRPr="007B38DD" w:rsidRDefault="00AC1613" w:rsidP="00AC1613">
      <w:pPr>
        <w:pStyle w:val="Paragraphedeliste"/>
        <w:ind w:left="0"/>
        <w:rPr>
          <w:rFonts w:ascii="Arial" w:hAnsi="Arial" w:cs="Arial"/>
        </w:rPr>
      </w:pPr>
    </w:p>
    <w:p w:rsidR="00AC1613" w:rsidRDefault="00AC1613" w:rsidP="00AC1613">
      <w:pPr>
        <w:pStyle w:val="Paragraphedeliste"/>
        <w:numPr>
          <w:ilvl w:val="0"/>
          <w:numId w:val="15"/>
        </w:numPr>
        <w:rPr>
          <w:rFonts w:ascii="Arial" w:hAnsi="Arial" w:cs="Arial"/>
          <w:b/>
          <w:sz w:val="20"/>
          <w:u w:val="single"/>
        </w:rPr>
      </w:pPr>
      <w:r w:rsidRPr="00881E88">
        <w:rPr>
          <w:rFonts w:ascii="Arial" w:hAnsi="Arial" w:cs="Arial"/>
          <w:b/>
          <w:sz w:val="20"/>
          <w:u w:val="single"/>
        </w:rPr>
        <w:t>PREPARATION DE LA SOLUTION PAR DEUX METHODES</w:t>
      </w:r>
    </w:p>
    <w:p w:rsidR="00AC1613" w:rsidRPr="00881E88" w:rsidRDefault="00AC1613" w:rsidP="00AC1613">
      <w:pPr>
        <w:pStyle w:val="Paragraphedeliste"/>
        <w:rPr>
          <w:rFonts w:ascii="Arial" w:hAnsi="Arial" w:cs="Arial"/>
          <w:b/>
          <w:sz w:val="20"/>
          <w:u w:val="single"/>
        </w:rPr>
      </w:pPr>
    </w:p>
    <w:p w:rsidR="00AC1613" w:rsidRPr="00AC1613" w:rsidRDefault="00AC1613" w:rsidP="00AC161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On</w:t>
      </w:r>
      <w:r w:rsidRPr="00AC1613">
        <w:rPr>
          <w:rFonts w:ascii="Arial" w:hAnsi="Arial" w:cs="Arial"/>
          <w:i/>
        </w:rPr>
        <w:t xml:space="preserve"> peut faire un rappel sur ce qui a été vu la semaine précédente et la notion de solution (solvant-soluté-solution) vue au collège.</w:t>
      </w:r>
    </w:p>
    <w:p w:rsidR="00AC1613" w:rsidRDefault="00AC1613" w:rsidP="00AC1613">
      <w:pPr>
        <w:spacing w:after="0" w:line="360" w:lineRule="auto"/>
        <w:rPr>
          <w:rFonts w:ascii="Arial" w:eastAsia="Times New Roman" w:hAnsi="Arial" w:cs="Arial"/>
          <w:iCs/>
          <w:lang w:eastAsia="fr-FR"/>
        </w:rPr>
      </w:pPr>
    </w:p>
    <w:p w:rsidR="00AC1613" w:rsidRDefault="00AC1613" w:rsidP="00AC1613">
      <w:pPr>
        <w:spacing w:after="0"/>
        <w:rPr>
          <w:rFonts w:ascii="Arial" w:hAnsi="Arial" w:cs="Arial"/>
        </w:rPr>
      </w:pPr>
    </w:p>
    <w:p w:rsidR="00AC1613" w:rsidRDefault="00AC1613" w:rsidP="00AC1613">
      <w:pPr>
        <w:spacing w:after="0"/>
        <w:rPr>
          <w:rFonts w:ascii="Arial" w:hAnsi="Arial" w:cs="Arial"/>
        </w:rPr>
      </w:pPr>
    </w:p>
    <w:p w:rsidR="00AC1613" w:rsidRDefault="00AC1613" w:rsidP="00AC1613">
      <w:pPr>
        <w:spacing w:after="0"/>
        <w:rPr>
          <w:rFonts w:ascii="Arial" w:hAnsi="Arial" w:cs="Arial"/>
        </w:rPr>
      </w:pPr>
    </w:p>
    <w:p w:rsidR="00AC1613" w:rsidRDefault="00AC1613" w:rsidP="00AC16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Remarque : une réflexion sur l’utilisation des produits phytosanitaires peut également être engagée. </w:t>
      </w:r>
    </w:p>
    <w:p w:rsidR="0070510F" w:rsidRPr="007B38DD" w:rsidRDefault="0070510F" w:rsidP="00436047">
      <w:pPr>
        <w:rPr>
          <w:rFonts w:ascii="Arial" w:hAnsi="Arial" w:cs="Arial"/>
        </w:rPr>
      </w:pPr>
    </w:p>
    <w:sectPr w:rsidR="0070510F" w:rsidRPr="007B38DD" w:rsidSect="00020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15C7"/>
    <w:multiLevelType w:val="hybridMultilevel"/>
    <w:tmpl w:val="73644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3656F"/>
    <w:multiLevelType w:val="hybridMultilevel"/>
    <w:tmpl w:val="F8AA51A8"/>
    <w:lvl w:ilvl="0" w:tplc="81C4D72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27FE9"/>
    <w:multiLevelType w:val="hybridMultilevel"/>
    <w:tmpl w:val="A0BAACDA"/>
    <w:lvl w:ilvl="0" w:tplc="1AB6FCB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D7269"/>
    <w:multiLevelType w:val="hybridMultilevel"/>
    <w:tmpl w:val="F5705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97241"/>
    <w:multiLevelType w:val="hybridMultilevel"/>
    <w:tmpl w:val="5C3611A8"/>
    <w:lvl w:ilvl="0" w:tplc="3AAC66F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00CF2"/>
    <w:multiLevelType w:val="hybridMultilevel"/>
    <w:tmpl w:val="F90838CC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454E38"/>
    <w:multiLevelType w:val="hybridMultilevel"/>
    <w:tmpl w:val="E7789806"/>
    <w:lvl w:ilvl="0" w:tplc="A9BAC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66CC6"/>
    <w:multiLevelType w:val="hybridMultilevel"/>
    <w:tmpl w:val="87D6A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12D65"/>
    <w:multiLevelType w:val="hybridMultilevel"/>
    <w:tmpl w:val="5C3611A8"/>
    <w:lvl w:ilvl="0" w:tplc="3AAC66F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7068E"/>
    <w:multiLevelType w:val="multilevel"/>
    <w:tmpl w:val="3780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8F0D22"/>
    <w:multiLevelType w:val="hybridMultilevel"/>
    <w:tmpl w:val="998E4F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0599A"/>
    <w:multiLevelType w:val="hybridMultilevel"/>
    <w:tmpl w:val="889E7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4120A"/>
    <w:multiLevelType w:val="hybridMultilevel"/>
    <w:tmpl w:val="529CA7D6"/>
    <w:lvl w:ilvl="0" w:tplc="1354BD80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20503"/>
    <w:multiLevelType w:val="hybridMultilevel"/>
    <w:tmpl w:val="EF6E1714"/>
    <w:lvl w:ilvl="0" w:tplc="81C4D72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F10FC"/>
    <w:multiLevelType w:val="hybridMultilevel"/>
    <w:tmpl w:val="86C24FC4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97FE8"/>
    <w:multiLevelType w:val="hybridMultilevel"/>
    <w:tmpl w:val="8A904A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96B9A"/>
    <w:multiLevelType w:val="hybridMultilevel"/>
    <w:tmpl w:val="EF6E1714"/>
    <w:lvl w:ilvl="0" w:tplc="81C4D72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4"/>
  </w:num>
  <w:num w:numId="7">
    <w:abstractNumId w:val="16"/>
  </w:num>
  <w:num w:numId="8">
    <w:abstractNumId w:val="4"/>
  </w:num>
  <w:num w:numId="9">
    <w:abstractNumId w:val="11"/>
  </w:num>
  <w:num w:numId="10">
    <w:abstractNumId w:val="10"/>
  </w:num>
  <w:num w:numId="11">
    <w:abstractNumId w:val="5"/>
  </w:num>
  <w:num w:numId="12">
    <w:abstractNumId w:val="7"/>
  </w:num>
  <w:num w:numId="13">
    <w:abstractNumId w:val="9"/>
  </w:num>
  <w:num w:numId="14">
    <w:abstractNumId w:val="15"/>
  </w:num>
  <w:num w:numId="15">
    <w:abstractNumId w:val="1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5F"/>
    <w:rsid w:val="00020417"/>
    <w:rsid w:val="000351D0"/>
    <w:rsid w:val="000F04EA"/>
    <w:rsid w:val="00101F62"/>
    <w:rsid w:val="0010222B"/>
    <w:rsid w:val="001319C4"/>
    <w:rsid w:val="00151706"/>
    <w:rsid w:val="00157655"/>
    <w:rsid w:val="001A073F"/>
    <w:rsid w:val="001B0B14"/>
    <w:rsid w:val="001E6103"/>
    <w:rsid w:val="001E612C"/>
    <w:rsid w:val="001F0699"/>
    <w:rsid w:val="00235575"/>
    <w:rsid w:val="002436FF"/>
    <w:rsid w:val="002471E3"/>
    <w:rsid w:val="00253FDB"/>
    <w:rsid w:val="0029487B"/>
    <w:rsid w:val="002A6094"/>
    <w:rsid w:val="002B2154"/>
    <w:rsid w:val="002F4C76"/>
    <w:rsid w:val="00300124"/>
    <w:rsid w:val="00302D08"/>
    <w:rsid w:val="00345C04"/>
    <w:rsid w:val="003867F5"/>
    <w:rsid w:val="003D0C86"/>
    <w:rsid w:val="003F4927"/>
    <w:rsid w:val="00436047"/>
    <w:rsid w:val="00455779"/>
    <w:rsid w:val="004742A5"/>
    <w:rsid w:val="004B0D6B"/>
    <w:rsid w:val="004D4383"/>
    <w:rsid w:val="004E6132"/>
    <w:rsid w:val="00501B7F"/>
    <w:rsid w:val="005025A8"/>
    <w:rsid w:val="00516D3F"/>
    <w:rsid w:val="00516E27"/>
    <w:rsid w:val="00520BD3"/>
    <w:rsid w:val="00525405"/>
    <w:rsid w:val="00563012"/>
    <w:rsid w:val="00574D85"/>
    <w:rsid w:val="0059261D"/>
    <w:rsid w:val="00597CC0"/>
    <w:rsid w:val="005C5A70"/>
    <w:rsid w:val="005F1E75"/>
    <w:rsid w:val="006053FF"/>
    <w:rsid w:val="00621B33"/>
    <w:rsid w:val="00657678"/>
    <w:rsid w:val="00666426"/>
    <w:rsid w:val="00690B3F"/>
    <w:rsid w:val="00695891"/>
    <w:rsid w:val="00701E7E"/>
    <w:rsid w:val="0070510F"/>
    <w:rsid w:val="00737271"/>
    <w:rsid w:val="007701D5"/>
    <w:rsid w:val="007B38DD"/>
    <w:rsid w:val="007C590E"/>
    <w:rsid w:val="00846D44"/>
    <w:rsid w:val="00865FB1"/>
    <w:rsid w:val="00881E88"/>
    <w:rsid w:val="008922FB"/>
    <w:rsid w:val="008D04BC"/>
    <w:rsid w:val="008D5CA2"/>
    <w:rsid w:val="008E5E21"/>
    <w:rsid w:val="00901449"/>
    <w:rsid w:val="00944BAA"/>
    <w:rsid w:val="00964B3E"/>
    <w:rsid w:val="009E4957"/>
    <w:rsid w:val="009F7C5F"/>
    <w:rsid w:val="00A152EC"/>
    <w:rsid w:val="00A36FFD"/>
    <w:rsid w:val="00AC1613"/>
    <w:rsid w:val="00AE24A7"/>
    <w:rsid w:val="00AE2808"/>
    <w:rsid w:val="00AF46E8"/>
    <w:rsid w:val="00B02D75"/>
    <w:rsid w:val="00B14809"/>
    <w:rsid w:val="00B32B3A"/>
    <w:rsid w:val="00B40AF1"/>
    <w:rsid w:val="00B45C15"/>
    <w:rsid w:val="00BC0B21"/>
    <w:rsid w:val="00BD5766"/>
    <w:rsid w:val="00C1205C"/>
    <w:rsid w:val="00C2472C"/>
    <w:rsid w:val="00C25BBB"/>
    <w:rsid w:val="00C44B32"/>
    <w:rsid w:val="00C91D6F"/>
    <w:rsid w:val="00C975D7"/>
    <w:rsid w:val="00CA53E0"/>
    <w:rsid w:val="00CD0E62"/>
    <w:rsid w:val="00D1368A"/>
    <w:rsid w:val="00D213E3"/>
    <w:rsid w:val="00D3757E"/>
    <w:rsid w:val="00D646C3"/>
    <w:rsid w:val="00D70AC3"/>
    <w:rsid w:val="00D8687F"/>
    <w:rsid w:val="00D96CAE"/>
    <w:rsid w:val="00D97E1A"/>
    <w:rsid w:val="00E11756"/>
    <w:rsid w:val="00E72B49"/>
    <w:rsid w:val="00EE75B2"/>
    <w:rsid w:val="00F20B3D"/>
    <w:rsid w:val="00F51796"/>
    <w:rsid w:val="00F730AD"/>
    <w:rsid w:val="00FD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D691D-3362-4500-B711-EF3CEB4F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2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867F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8687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44BAA"/>
    <w:rPr>
      <w:color w:val="808080"/>
    </w:rPr>
  </w:style>
  <w:style w:type="paragraph" w:customStyle="1" w:styleId="Default">
    <w:name w:val="Default"/>
    <w:rsid w:val="008D5C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B3D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C16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TitreCar">
    <w:name w:val="Titre Car"/>
    <w:basedOn w:val="Policepardfaut"/>
    <w:link w:val="Titre"/>
    <w:uiPriority w:val="10"/>
    <w:rsid w:val="00AC1613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customStyle="1" w:styleId="Standard">
    <w:name w:val="Standard"/>
    <w:rsid w:val="00AC1613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Textbodyindent">
    <w:name w:val="Text body indent"/>
    <w:basedOn w:val="Standard"/>
    <w:rsid w:val="00AC1613"/>
  </w:style>
  <w:style w:type="paragraph" w:styleId="Pieddepage">
    <w:name w:val="footer"/>
    <w:basedOn w:val="Standard"/>
    <w:link w:val="PieddepageCar"/>
    <w:rsid w:val="00AC1613"/>
    <w:pPr>
      <w:suppressLineNumbers/>
      <w:tabs>
        <w:tab w:val="left" w:pos="-1985"/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rsid w:val="00AC1613"/>
    <w:rPr>
      <w:rFonts w:ascii="Times New Roman" w:eastAsia="Times New Roman" w:hAnsi="Times New Roman" w:cs="Times New Roman"/>
      <w:kern w:val="3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rdinage.lemonde.fr/dossiers-cat-8-fruits-legume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callodi</cp:lastModifiedBy>
  <cp:revision>3</cp:revision>
  <dcterms:created xsi:type="dcterms:W3CDTF">2019-07-03T16:31:00Z</dcterms:created>
  <dcterms:modified xsi:type="dcterms:W3CDTF">2019-07-03T16:52:00Z</dcterms:modified>
</cp:coreProperties>
</file>