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13" w:rsidRPr="00594233" w:rsidRDefault="00DA5113" w:rsidP="00DA5113">
      <w:pPr>
        <w:spacing w:after="240" w:line="240" w:lineRule="auto"/>
        <w:jc w:val="center"/>
        <w:rPr>
          <w:rFonts w:ascii="Garamond" w:eastAsia="Times New Roman" w:hAnsi="Garamond" w:cs="Times New Roman"/>
          <w:b/>
          <w:sz w:val="32"/>
          <w:szCs w:val="32"/>
        </w:rPr>
      </w:pPr>
      <w:r w:rsidRPr="00594233">
        <w:rPr>
          <w:rFonts w:ascii="Garamond" w:eastAsia="Times New Roman" w:hAnsi="Garamond" w:cs="Times New Roman"/>
          <w:b/>
          <w:sz w:val="32"/>
          <w:szCs w:val="32"/>
        </w:rPr>
        <w:t>Terminale STL Sciences physiques et chimiques de laboratoire</w:t>
      </w:r>
    </w:p>
    <w:p w:rsidR="00DA5113" w:rsidRPr="00594233" w:rsidRDefault="00DA5113" w:rsidP="00DA5113">
      <w:pPr>
        <w:spacing w:after="240" w:line="240" w:lineRule="auto"/>
        <w:jc w:val="center"/>
        <w:rPr>
          <w:rFonts w:ascii="Garamond" w:eastAsia="Times New Roman" w:hAnsi="Garamond" w:cs="Times New Roman"/>
          <w:b/>
          <w:sz w:val="32"/>
          <w:szCs w:val="32"/>
        </w:rPr>
      </w:pPr>
      <w:r>
        <w:rPr>
          <w:rFonts w:ascii="Garamond" w:eastAsia="Times New Roman" w:hAnsi="Garamond" w:cs="Times New Roman"/>
          <w:b/>
          <w:sz w:val="32"/>
          <w:szCs w:val="32"/>
        </w:rPr>
        <w:t>Activité expérimentale</w:t>
      </w:r>
      <w:r w:rsidR="000C605B">
        <w:rPr>
          <w:rFonts w:ascii="Garamond" w:eastAsia="Times New Roman" w:hAnsi="Garamond" w:cs="Times New Roman"/>
          <w:b/>
          <w:sz w:val="32"/>
          <w:szCs w:val="32"/>
        </w:rPr>
        <w:t> : Détermination de l’enthalpie de combustion du butane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5253"/>
      </w:tblGrid>
      <w:tr w:rsidR="00DA5113" w:rsidRPr="00594233" w:rsidTr="006C3A0E">
        <w:tc>
          <w:tcPr>
            <w:tcW w:w="4248" w:type="dxa"/>
            <w:tcBorders>
              <w:top w:val="single" w:sz="4" w:space="0" w:color="auto"/>
              <w:left w:val="single" w:sz="4" w:space="0" w:color="auto"/>
              <w:bottom w:val="single" w:sz="4" w:space="0" w:color="auto"/>
              <w:right w:val="single" w:sz="4" w:space="0" w:color="auto"/>
            </w:tcBorders>
            <w:hideMark/>
          </w:tcPr>
          <w:p w:rsidR="00DA5113" w:rsidRPr="00594233" w:rsidRDefault="00DA5113" w:rsidP="006C3A0E">
            <w:pPr>
              <w:spacing w:before="120" w:after="120" w:line="240" w:lineRule="auto"/>
              <w:rPr>
                <w:rFonts w:ascii="Garamond" w:eastAsia="Times New Roman" w:hAnsi="Garamond" w:cs="Times New Roman"/>
                <w:sz w:val="24"/>
                <w:szCs w:val="24"/>
              </w:rPr>
            </w:pPr>
            <w:r w:rsidRPr="00594233">
              <w:rPr>
                <w:rFonts w:ascii="Garamond" w:eastAsia="Times New Roman" w:hAnsi="Garamond" w:cs="Times New Roman"/>
                <w:sz w:val="24"/>
                <w:szCs w:val="24"/>
              </w:rPr>
              <w:t xml:space="preserve">Classe : </w:t>
            </w:r>
          </w:p>
          <w:p w:rsidR="00DA5113" w:rsidRPr="00594233" w:rsidRDefault="00DA5113" w:rsidP="006C3A0E">
            <w:pPr>
              <w:spacing w:before="120" w:after="120" w:line="240" w:lineRule="auto"/>
              <w:rPr>
                <w:rFonts w:ascii="Garamond" w:eastAsia="Times New Roman" w:hAnsi="Garamond" w:cs="Times New Roman"/>
                <w:sz w:val="24"/>
                <w:szCs w:val="24"/>
              </w:rPr>
            </w:pPr>
            <w:r w:rsidRPr="00594233">
              <w:rPr>
                <w:rFonts w:ascii="Garamond" w:eastAsia="Times New Roman" w:hAnsi="Garamond" w:cs="Times New Roman"/>
                <w:b/>
                <w:sz w:val="24"/>
                <w:szCs w:val="24"/>
              </w:rPr>
              <w:t>Terminale</w:t>
            </w:r>
          </w:p>
        </w:tc>
        <w:tc>
          <w:tcPr>
            <w:tcW w:w="5530" w:type="dxa"/>
            <w:tcBorders>
              <w:top w:val="single" w:sz="4" w:space="0" w:color="auto"/>
              <w:left w:val="single" w:sz="4" w:space="0" w:color="auto"/>
              <w:bottom w:val="single" w:sz="4" w:space="0" w:color="auto"/>
              <w:right w:val="single" w:sz="4" w:space="0" w:color="auto"/>
            </w:tcBorders>
          </w:tcPr>
          <w:p w:rsidR="00DA5113" w:rsidRPr="00594233" w:rsidRDefault="00DA5113" w:rsidP="006C3A0E">
            <w:pPr>
              <w:tabs>
                <w:tab w:val="center" w:pos="2336"/>
              </w:tabs>
              <w:spacing w:before="120" w:after="120" w:line="240" w:lineRule="auto"/>
              <w:rPr>
                <w:rFonts w:ascii="Garamond" w:eastAsia="Times New Roman" w:hAnsi="Garamond" w:cs="Times New Roman"/>
                <w:sz w:val="24"/>
                <w:szCs w:val="24"/>
              </w:rPr>
            </w:pPr>
            <w:r w:rsidRPr="00594233">
              <w:rPr>
                <w:rFonts w:ascii="Garamond" w:eastAsia="Times New Roman" w:hAnsi="Garamond" w:cs="Times New Roman"/>
                <w:sz w:val="24"/>
                <w:szCs w:val="24"/>
              </w:rPr>
              <w:t xml:space="preserve">Enseignement :  </w:t>
            </w:r>
          </w:p>
          <w:p w:rsidR="00DA5113" w:rsidRPr="00594233" w:rsidRDefault="00DA5113" w:rsidP="006C3A0E">
            <w:pPr>
              <w:tabs>
                <w:tab w:val="center" w:pos="2336"/>
              </w:tabs>
              <w:spacing w:before="120" w:after="120" w:line="240" w:lineRule="auto"/>
              <w:rPr>
                <w:rFonts w:ascii="Garamond" w:eastAsia="Times New Roman" w:hAnsi="Garamond" w:cs="Times New Roman"/>
                <w:b/>
                <w:sz w:val="24"/>
                <w:szCs w:val="24"/>
              </w:rPr>
            </w:pPr>
            <w:r w:rsidRPr="00594233">
              <w:rPr>
                <w:rFonts w:ascii="Garamond" w:eastAsia="Times New Roman" w:hAnsi="Garamond" w:cs="Times New Roman"/>
                <w:b/>
                <w:sz w:val="24"/>
                <w:szCs w:val="24"/>
              </w:rPr>
              <w:t xml:space="preserve">Physique-chimie STI2D-STL </w:t>
            </w:r>
          </w:p>
          <w:p w:rsidR="00DA5113" w:rsidRPr="00594233" w:rsidRDefault="00DA5113" w:rsidP="006C3A0E">
            <w:pPr>
              <w:tabs>
                <w:tab w:val="center" w:pos="2336"/>
              </w:tabs>
              <w:spacing w:before="120" w:after="120" w:line="240" w:lineRule="auto"/>
              <w:rPr>
                <w:rFonts w:ascii="Garamond" w:eastAsia="Times New Roman" w:hAnsi="Garamond" w:cs="Times New Roman"/>
                <w:sz w:val="24"/>
                <w:szCs w:val="24"/>
              </w:rPr>
            </w:pPr>
          </w:p>
        </w:tc>
      </w:tr>
      <w:tr w:rsidR="00DA5113" w:rsidRPr="00594233" w:rsidTr="006C3A0E">
        <w:tc>
          <w:tcPr>
            <w:tcW w:w="9778" w:type="dxa"/>
            <w:gridSpan w:val="2"/>
            <w:tcBorders>
              <w:top w:val="single" w:sz="4" w:space="0" w:color="auto"/>
              <w:left w:val="single" w:sz="4" w:space="0" w:color="auto"/>
              <w:bottom w:val="single" w:sz="4" w:space="0" w:color="auto"/>
              <w:right w:val="single" w:sz="4" w:space="0" w:color="auto"/>
            </w:tcBorders>
            <w:hideMark/>
          </w:tcPr>
          <w:p w:rsidR="00DA5113" w:rsidRPr="00594233" w:rsidRDefault="00DA5113" w:rsidP="006C3A0E">
            <w:pPr>
              <w:spacing w:before="120" w:after="120" w:line="240" w:lineRule="auto"/>
              <w:rPr>
                <w:rFonts w:ascii="Garamond" w:eastAsia="Times New Roman" w:hAnsi="Garamond" w:cs="Times New Roman"/>
                <w:sz w:val="24"/>
                <w:szCs w:val="24"/>
              </w:rPr>
            </w:pPr>
            <w:r w:rsidRPr="00594233">
              <w:rPr>
                <w:rFonts w:ascii="Garamond" w:eastAsia="Times New Roman" w:hAnsi="Garamond" w:cs="Times New Roman"/>
                <w:sz w:val="24"/>
                <w:szCs w:val="24"/>
              </w:rPr>
              <w:t xml:space="preserve">THEME du programme : </w:t>
            </w:r>
            <w:r>
              <w:rPr>
                <w:rFonts w:ascii="Garamond" w:eastAsia="Times New Roman" w:hAnsi="Garamond" w:cs="Times New Roman"/>
                <w:b/>
                <w:sz w:val="24"/>
                <w:szCs w:val="24"/>
              </w:rPr>
              <w:t>Transport</w:t>
            </w:r>
          </w:p>
        </w:tc>
      </w:tr>
    </w:tbl>
    <w:p w:rsidR="00DA5113" w:rsidRPr="00594233" w:rsidRDefault="00DA5113" w:rsidP="00DA5113">
      <w:pPr>
        <w:suppressAutoHyphens/>
        <w:spacing w:after="0" w:line="240" w:lineRule="auto"/>
        <w:rPr>
          <w:rFonts w:ascii="Garamond" w:eastAsia="Times New Roman" w:hAnsi="Garamond" w:cs="Times New Roman"/>
          <w:b/>
          <w:sz w:val="24"/>
          <w:szCs w:val="24"/>
          <w:u w:val="single"/>
        </w:rPr>
      </w:pPr>
    </w:p>
    <w:p w:rsidR="00DA5113" w:rsidRPr="00594233" w:rsidRDefault="00DA5113" w:rsidP="00DA5113">
      <w:pPr>
        <w:suppressAutoHyphens/>
        <w:spacing w:after="0" w:line="240" w:lineRule="auto"/>
        <w:rPr>
          <w:rFonts w:ascii="Garamond" w:eastAsia="Times New Roman" w:hAnsi="Garamond" w:cs="Times New Roman"/>
          <w:b/>
          <w:sz w:val="24"/>
          <w:szCs w:val="24"/>
          <w:u w:val="single"/>
        </w:rPr>
      </w:pPr>
    </w:p>
    <w:p w:rsidR="00DA5113" w:rsidRPr="00594233" w:rsidRDefault="00DA5113" w:rsidP="00DA5113">
      <w:pPr>
        <w:suppressAutoHyphens/>
        <w:spacing w:after="0" w:line="240" w:lineRule="auto"/>
        <w:rPr>
          <w:rFonts w:ascii="Garamond" w:eastAsia="Times New Roman" w:hAnsi="Garamond" w:cs="Times New Roman"/>
          <w:b/>
          <w:sz w:val="24"/>
          <w:szCs w:val="24"/>
        </w:rPr>
      </w:pPr>
      <w:r w:rsidRPr="00594233">
        <w:rPr>
          <w:rFonts w:ascii="Garamond" w:eastAsia="Times New Roman" w:hAnsi="Garamond" w:cs="Times New Roman"/>
          <w:b/>
          <w:sz w:val="24"/>
          <w:szCs w:val="24"/>
        </w:rPr>
        <w:t xml:space="preserve">Résumé du contenu de la ressource.   </w:t>
      </w:r>
    </w:p>
    <w:p w:rsidR="00DA5113" w:rsidRPr="00594233" w:rsidRDefault="00DA5113" w:rsidP="00DA5113">
      <w:pPr>
        <w:suppressAutoHyphens/>
        <w:spacing w:after="0" w:line="240" w:lineRule="auto"/>
        <w:rPr>
          <w:rFonts w:ascii="Garamond" w:eastAsia="Times New Roman" w:hAnsi="Garamond" w:cs="Times New Roman"/>
          <w:b/>
          <w:sz w:val="24"/>
          <w:szCs w:val="24"/>
        </w:rPr>
      </w:pPr>
    </w:p>
    <w:p w:rsidR="00D13704" w:rsidRDefault="00DA5113" w:rsidP="008A3B3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4"/>
          <w:szCs w:val="24"/>
        </w:rPr>
      </w:pPr>
      <w:r w:rsidRPr="00594233">
        <w:rPr>
          <w:rFonts w:ascii="Garamond" w:eastAsia="Times New Roman" w:hAnsi="Garamond" w:cs="Times New Roman"/>
          <w:sz w:val="24"/>
          <w:szCs w:val="24"/>
        </w:rPr>
        <w:t>Ce</w:t>
      </w:r>
      <w:r w:rsidR="00E1040A">
        <w:rPr>
          <w:rFonts w:ascii="Garamond" w:eastAsia="Times New Roman" w:hAnsi="Garamond" w:cs="Times New Roman"/>
          <w:sz w:val="24"/>
          <w:szCs w:val="24"/>
        </w:rPr>
        <w:t>tte activité expérimentale met en œuvre la capacité exigible du programme : « </w:t>
      </w:r>
      <w:r w:rsidR="00E1040A" w:rsidRPr="008A3B3D">
        <w:rPr>
          <w:rFonts w:ascii="Garamond" w:eastAsia="Calibri" w:hAnsi="Garamond" w:cs="Arial"/>
          <w:b/>
          <w:sz w:val="24"/>
          <w:szCs w:val="24"/>
        </w:rPr>
        <w:t>Déterminer expérimentalement l’énergie libérée au cours de la combustion d’un hydrocarbure, puis confronter le résultat à la valeur tabulée</w:t>
      </w:r>
      <w:r w:rsidR="00E1040A">
        <w:rPr>
          <w:rFonts w:ascii="Garamond" w:eastAsia="Calibri" w:hAnsi="Garamond" w:cs="Arial"/>
          <w:sz w:val="24"/>
          <w:szCs w:val="24"/>
        </w:rPr>
        <w:t> », présente dans le thème tr</w:t>
      </w:r>
      <w:r>
        <w:rPr>
          <w:rFonts w:ascii="Garamond" w:eastAsia="Times New Roman" w:hAnsi="Garamond" w:cs="Times New Roman"/>
          <w:sz w:val="24"/>
          <w:szCs w:val="24"/>
        </w:rPr>
        <w:t xml:space="preserve">ansport. </w:t>
      </w:r>
      <w:r w:rsidR="00E1040A">
        <w:rPr>
          <w:rFonts w:ascii="Garamond" w:eastAsia="Times New Roman" w:hAnsi="Garamond" w:cs="Times New Roman"/>
          <w:sz w:val="24"/>
          <w:szCs w:val="24"/>
        </w:rPr>
        <w:t>Elle</w:t>
      </w:r>
      <w:r w:rsidR="008A3B3D">
        <w:rPr>
          <w:rFonts w:ascii="Garamond" w:eastAsia="Times New Roman" w:hAnsi="Garamond" w:cs="Times New Roman"/>
          <w:sz w:val="24"/>
          <w:szCs w:val="24"/>
        </w:rPr>
        <w:t xml:space="preserve"> nécessite la mise en œuvre conjointe d’une </w:t>
      </w:r>
      <w:r w:rsidR="008A3B3D" w:rsidRPr="007E38C0">
        <w:rPr>
          <w:rFonts w:ascii="Garamond" w:eastAsia="Times New Roman" w:hAnsi="Garamond" w:cs="Times New Roman"/>
          <w:b/>
          <w:sz w:val="24"/>
          <w:szCs w:val="24"/>
        </w:rPr>
        <w:t>démarche expérimentale</w:t>
      </w:r>
      <w:r w:rsidR="008A3B3D">
        <w:rPr>
          <w:rFonts w:ascii="Garamond" w:eastAsia="Times New Roman" w:hAnsi="Garamond" w:cs="Times New Roman"/>
          <w:sz w:val="24"/>
          <w:szCs w:val="24"/>
        </w:rPr>
        <w:t xml:space="preserve"> et d’une </w:t>
      </w:r>
      <w:r w:rsidR="008A3B3D" w:rsidRPr="007E38C0">
        <w:rPr>
          <w:rFonts w:ascii="Garamond" w:eastAsia="Times New Roman" w:hAnsi="Garamond" w:cs="Times New Roman"/>
          <w:b/>
          <w:sz w:val="24"/>
          <w:szCs w:val="24"/>
        </w:rPr>
        <w:t>démarche d’investigation</w:t>
      </w:r>
      <w:r w:rsidR="008A3B3D">
        <w:rPr>
          <w:rFonts w:ascii="Garamond" w:eastAsia="Times New Roman" w:hAnsi="Garamond" w:cs="Times New Roman"/>
          <w:sz w:val="24"/>
          <w:szCs w:val="24"/>
        </w:rPr>
        <w:t xml:space="preserve"> (appropriation de documents, utilisation de connaissances acquises précédemment, en 1</w:t>
      </w:r>
      <w:r w:rsidR="008A3B3D" w:rsidRPr="008A3B3D">
        <w:rPr>
          <w:rFonts w:ascii="Garamond" w:eastAsia="Times New Roman" w:hAnsi="Garamond" w:cs="Times New Roman"/>
          <w:sz w:val="24"/>
          <w:szCs w:val="24"/>
          <w:vertAlign w:val="superscript"/>
        </w:rPr>
        <w:t>ère</w:t>
      </w:r>
      <w:r w:rsidR="008A3B3D">
        <w:rPr>
          <w:rFonts w:ascii="Garamond" w:eastAsia="Times New Roman" w:hAnsi="Garamond" w:cs="Times New Roman"/>
          <w:sz w:val="24"/>
          <w:szCs w:val="24"/>
        </w:rPr>
        <w:t xml:space="preserve"> STL notamment, développement d’un raisonnement scientifique en plusieurs étapes, regard critique sur un résultat expérimental…) En outre, elle</w:t>
      </w:r>
      <w:r w:rsidRPr="00594233">
        <w:rPr>
          <w:rFonts w:ascii="Garamond" w:eastAsia="Times New Roman" w:hAnsi="Garamond" w:cs="Times New Roman"/>
          <w:sz w:val="24"/>
          <w:szCs w:val="24"/>
        </w:rPr>
        <w:t xml:space="preserve"> </w:t>
      </w:r>
      <w:r w:rsidR="008A3B3D">
        <w:rPr>
          <w:rFonts w:ascii="Garamond" w:eastAsia="Times New Roman" w:hAnsi="Garamond" w:cs="Times New Roman"/>
          <w:sz w:val="24"/>
          <w:szCs w:val="24"/>
        </w:rPr>
        <w:t>permet une sensibilisation aux enjeux environnementaux (nouveaux carburants, recyclage des métaux…)</w:t>
      </w:r>
    </w:p>
    <w:p w:rsidR="007E38C0" w:rsidRDefault="007E38C0" w:rsidP="008A3B3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4"/>
          <w:szCs w:val="24"/>
        </w:rPr>
      </w:pPr>
    </w:p>
    <w:p w:rsidR="007E38C0" w:rsidRDefault="007E38C0" w:rsidP="008A3B3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4"/>
          <w:szCs w:val="24"/>
        </w:rPr>
      </w:pPr>
      <w:r>
        <w:rPr>
          <w:rFonts w:ascii="Garamond" w:eastAsia="Times New Roman" w:hAnsi="Garamond" w:cs="Times New Roman"/>
          <w:sz w:val="24"/>
          <w:szCs w:val="24"/>
        </w:rPr>
        <w:t>Une grille d’évaluation par compétence est proposée en dernière page.</w:t>
      </w:r>
    </w:p>
    <w:p w:rsidR="00DA5113" w:rsidRPr="00594233" w:rsidRDefault="00DA5113" w:rsidP="00DA5113">
      <w:pPr>
        <w:suppressAutoHyphens/>
        <w:spacing w:after="0" w:line="240" w:lineRule="auto"/>
        <w:rPr>
          <w:rFonts w:ascii="Garamond" w:eastAsia="Times New Roman" w:hAnsi="Garamond" w:cs="Times New Roman"/>
          <w:b/>
          <w:sz w:val="24"/>
          <w:szCs w:val="24"/>
          <w:u w:val="single"/>
        </w:rPr>
      </w:pPr>
    </w:p>
    <w:p w:rsidR="00DA5113" w:rsidRPr="00594233" w:rsidRDefault="007E38C0" w:rsidP="00DA5113">
      <w:pPr>
        <w:suppressAutoHyphens/>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Condition de mise en œuvre.</w:t>
      </w:r>
    </w:p>
    <w:p w:rsidR="00DA5113" w:rsidRPr="00594233" w:rsidRDefault="00DA5113" w:rsidP="00DA5113">
      <w:pPr>
        <w:suppressAutoHyphens/>
        <w:spacing w:after="0" w:line="240" w:lineRule="auto"/>
        <w:rPr>
          <w:rFonts w:ascii="Garamond" w:eastAsia="Times New Roman" w:hAnsi="Garamond" w:cs="Times New Roman"/>
          <w:b/>
          <w:sz w:val="24"/>
          <w:szCs w:val="24"/>
        </w:rPr>
      </w:pPr>
    </w:p>
    <w:p w:rsidR="00DA5113" w:rsidRPr="00594233" w:rsidRDefault="00DA5113" w:rsidP="00DA5113">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Salle de travaux pratiques</w:t>
      </w:r>
    </w:p>
    <w:p w:rsidR="00DA5113" w:rsidRPr="00594233" w:rsidRDefault="00DA5113" w:rsidP="00DA5113">
      <w:pPr>
        <w:suppressAutoHyphens/>
        <w:spacing w:after="0" w:line="240" w:lineRule="auto"/>
        <w:rPr>
          <w:rFonts w:ascii="Garamond" w:eastAsia="Times New Roman" w:hAnsi="Garamond" w:cs="Times New Roman"/>
          <w:sz w:val="24"/>
          <w:szCs w:val="24"/>
        </w:rPr>
      </w:pPr>
      <w:r w:rsidRPr="00594233">
        <w:rPr>
          <w:rFonts w:ascii="Garamond" w:eastAsia="Times New Roman" w:hAnsi="Garamond" w:cs="Times New Roman"/>
          <w:sz w:val="24"/>
          <w:szCs w:val="24"/>
        </w:rPr>
        <w:t>Durée : 2h</w:t>
      </w:r>
    </w:p>
    <w:p w:rsidR="00DA5113" w:rsidRPr="00594233" w:rsidRDefault="00DA5113" w:rsidP="00DA5113">
      <w:pPr>
        <w:suppressAutoHyphens/>
        <w:spacing w:after="0" w:line="240" w:lineRule="auto"/>
        <w:rPr>
          <w:rFonts w:ascii="Garamond" w:eastAsia="Times New Roman" w:hAnsi="Garamond" w:cs="Times New Roman"/>
          <w:sz w:val="24"/>
          <w:szCs w:val="24"/>
        </w:rPr>
      </w:pPr>
    </w:p>
    <w:tbl>
      <w:tblPr>
        <w:tblW w:w="10456" w:type="dxa"/>
        <w:tblLayout w:type="fixed"/>
        <w:tblLook w:val="04A0" w:firstRow="1" w:lastRow="0" w:firstColumn="1" w:lastColumn="0" w:noHBand="0" w:noVBand="1"/>
      </w:tblPr>
      <w:tblGrid>
        <w:gridCol w:w="10456"/>
      </w:tblGrid>
      <w:tr w:rsidR="00DA5113" w:rsidRPr="00594233" w:rsidTr="006C3A0E">
        <w:tc>
          <w:tcPr>
            <w:tcW w:w="10456" w:type="dxa"/>
            <w:tcBorders>
              <w:top w:val="single" w:sz="4" w:space="0" w:color="000000"/>
              <w:left w:val="single" w:sz="4" w:space="0" w:color="000000"/>
              <w:bottom w:val="single" w:sz="4" w:space="0" w:color="000000"/>
              <w:right w:val="single" w:sz="4" w:space="0" w:color="000000"/>
            </w:tcBorders>
            <w:hideMark/>
          </w:tcPr>
          <w:p w:rsidR="00DA5113" w:rsidRPr="00594233" w:rsidRDefault="00DA5113" w:rsidP="00DA5113">
            <w:pPr>
              <w:snapToGrid w:val="0"/>
              <w:spacing w:before="120" w:after="120" w:line="240" w:lineRule="auto"/>
              <w:rPr>
                <w:rFonts w:ascii="Garamond" w:eastAsia="Times New Roman" w:hAnsi="Garamond" w:cs="Times New Roman"/>
                <w:sz w:val="24"/>
                <w:szCs w:val="24"/>
              </w:rPr>
            </w:pPr>
            <w:r w:rsidRPr="00594233">
              <w:rPr>
                <w:rFonts w:ascii="Garamond" w:eastAsia="Times New Roman" w:hAnsi="Garamond" w:cs="Times New Roman"/>
                <w:b/>
                <w:sz w:val="24"/>
                <w:szCs w:val="24"/>
              </w:rPr>
              <w:t>Mots clés de recherche :</w:t>
            </w:r>
            <w:r w:rsidRPr="00594233">
              <w:rPr>
                <w:rFonts w:ascii="Garamond" w:eastAsia="Times New Roman" w:hAnsi="Garamond" w:cs="Times New Roman"/>
                <w:sz w:val="24"/>
                <w:szCs w:val="24"/>
              </w:rPr>
              <w:t xml:space="preserve"> </w:t>
            </w:r>
            <w:r>
              <w:rPr>
                <w:rFonts w:ascii="Garamond" w:eastAsia="Times New Roman" w:hAnsi="Garamond" w:cs="Times New Roman"/>
                <w:sz w:val="24"/>
                <w:szCs w:val="24"/>
              </w:rPr>
              <w:t>combustion,</w:t>
            </w:r>
            <w:r w:rsidR="00E1040A">
              <w:rPr>
                <w:rFonts w:ascii="Garamond" w:eastAsia="Times New Roman" w:hAnsi="Garamond" w:cs="Times New Roman"/>
                <w:sz w:val="24"/>
                <w:szCs w:val="24"/>
              </w:rPr>
              <w:t xml:space="preserve"> transfert d’énergie, carburant, voitures,</w:t>
            </w:r>
            <w:r>
              <w:rPr>
                <w:rFonts w:ascii="Garamond" w:eastAsia="Times New Roman" w:hAnsi="Garamond" w:cs="Times New Roman"/>
                <w:sz w:val="24"/>
                <w:szCs w:val="24"/>
              </w:rPr>
              <w:t xml:space="preserve"> </w:t>
            </w:r>
            <w:r>
              <w:rPr>
                <w:rFonts w:ascii="Garamond" w:eastAsia="Times New Roman" w:hAnsi="Garamond" w:cs="Times New Roman"/>
                <w:sz w:val="24"/>
                <w:szCs w:val="24"/>
              </w:rPr>
              <w:t>pictogrammes</w:t>
            </w:r>
            <w:r>
              <w:rPr>
                <w:rFonts w:ascii="Garamond" w:eastAsia="Times New Roman" w:hAnsi="Garamond" w:cs="Times New Roman"/>
                <w:sz w:val="24"/>
                <w:szCs w:val="24"/>
              </w:rPr>
              <w:t xml:space="preserve"> de sécurité</w:t>
            </w:r>
            <w:r w:rsidRPr="00594233">
              <w:rPr>
                <w:rFonts w:ascii="Garamond" w:eastAsia="Times New Roman" w:hAnsi="Garamond" w:cs="Times New Roman"/>
                <w:sz w:val="24"/>
                <w:szCs w:val="24"/>
              </w:rPr>
              <w:t>…</w:t>
            </w:r>
          </w:p>
        </w:tc>
      </w:tr>
    </w:tbl>
    <w:p w:rsidR="00DA5113" w:rsidRPr="00594233" w:rsidRDefault="00DA5113" w:rsidP="00DA5113">
      <w:pPr>
        <w:spacing w:line="240" w:lineRule="auto"/>
        <w:rPr>
          <w:rFonts w:ascii="Garamond" w:eastAsia="Times New Roman" w:hAnsi="Garamond" w:cs="Times New Roman"/>
          <w:b/>
          <w:sz w:val="24"/>
          <w:szCs w:val="24"/>
          <w:u w:val="single"/>
        </w:rPr>
      </w:pPr>
    </w:p>
    <w:p w:rsidR="00DA5113" w:rsidRPr="00594233" w:rsidRDefault="00DA5113" w:rsidP="00DA5113"/>
    <w:p w:rsidR="00DA5113" w:rsidRPr="00594233" w:rsidRDefault="00DA5113" w:rsidP="00DA5113"/>
    <w:p w:rsidR="00DA5113" w:rsidRPr="00594233" w:rsidRDefault="00DA5113" w:rsidP="00DA5113"/>
    <w:p w:rsidR="00DA5113" w:rsidRPr="00594233" w:rsidRDefault="00DA5113" w:rsidP="00DA5113"/>
    <w:p w:rsidR="00DA5113" w:rsidRPr="00594233" w:rsidRDefault="00DA5113" w:rsidP="00DA5113"/>
    <w:p w:rsidR="00DA5113" w:rsidRPr="00594233" w:rsidRDefault="00DA5113" w:rsidP="00DA5113"/>
    <w:p w:rsidR="00DA5113" w:rsidRPr="00594233" w:rsidRDefault="00DA5113" w:rsidP="00DA5113"/>
    <w:p w:rsidR="00DA5113" w:rsidRPr="00594233" w:rsidRDefault="00DA5113" w:rsidP="00DA5113">
      <w:pPr>
        <w:jc w:val="center"/>
        <w:rPr>
          <w:rFonts w:ascii="Arial" w:eastAsia="Calibri" w:hAnsi="Arial" w:cs="Arial"/>
          <w:b/>
          <w:sz w:val="28"/>
        </w:rPr>
      </w:pPr>
      <w:bookmarkStart w:id="0" w:name="_GoBack"/>
      <w:bookmarkEnd w:id="0"/>
      <w:r w:rsidRPr="00594233">
        <w:rPr>
          <w:rFonts w:ascii="Arial" w:eastAsia="Calibri" w:hAnsi="Arial" w:cs="Arial"/>
          <w:b/>
          <w:sz w:val="28"/>
        </w:rPr>
        <w:lastRenderedPageBreak/>
        <w:t>Fiche à destination des enseignants</w:t>
      </w:r>
    </w:p>
    <w:p w:rsidR="00DA5113" w:rsidRPr="00594233" w:rsidRDefault="00DA5113" w:rsidP="00DA5113">
      <w:pPr>
        <w:jc w:val="center"/>
        <w:rPr>
          <w:rFonts w:ascii="Arial" w:eastAsia="Calibri" w:hAnsi="Arial" w:cs="Arial"/>
          <w:b/>
          <w:bCs/>
          <w:sz w:val="28"/>
        </w:rPr>
      </w:pPr>
      <w:r w:rsidRPr="00594233">
        <w:rPr>
          <w:rFonts w:ascii="Arial" w:eastAsia="Calibri" w:hAnsi="Arial" w:cs="Arial"/>
          <w:b/>
          <w:bCs/>
          <w:sz w:val="28"/>
        </w:rPr>
        <w:t>Terminale STL</w:t>
      </w:r>
    </w:p>
    <w:p w:rsidR="00DA5113" w:rsidRPr="00594233" w:rsidRDefault="00DA5113" w:rsidP="00DA5113">
      <w:pPr>
        <w:jc w:val="center"/>
        <w:rPr>
          <w:rFonts w:ascii="Arial" w:eastAsia="Calibri" w:hAnsi="Arial" w:cs="Arial"/>
          <w:b/>
          <w:bCs/>
          <w:sz w:val="28"/>
        </w:rPr>
      </w:pPr>
      <w:r>
        <w:rPr>
          <w:rFonts w:ascii="Arial" w:eastAsia="Calibri" w:hAnsi="Arial" w:cs="Arial"/>
          <w:b/>
          <w:bCs/>
          <w:sz w:val="28"/>
        </w:rPr>
        <w:t>Activité expérimentale</w:t>
      </w:r>
      <w:r w:rsidR="009329FB">
        <w:rPr>
          <w:rFonts w:ascii="Arial" w:eastAsia="Calibri" w:hAnsi="Arial" w:cs="Arial"/>
          <w:b/>
          <w:bCs/>
          <w:sz w:val="28"/>
        </w:rPr>
        <w:t> : Détermination de l’enthalpie de combustion du butane</w:t>
      </w:r>
    </w:p>
    <w:tbl>
      <w:tblPr>
        <w:tblW w:w="10094" w:type="dxa"/>
        <w:tblInd w:w="-70" w:type="dxa"/>
        <w:tblLayout w:type="fixed"/>
        <w:tblCellMar>
          <w:left w:w="70" w:type="dxa"/>
          <w:right w:w="70" w:type="dxa"/>
        </w:tblCellMar>
        <w:tblLook w:val="04A0" w:firstRow="1" w:lastRow="0" w:firstColumn="1" w:lastColumn="0" w:noHBand="0" w:noVBand="1"/>
      </w:tblPr>
      <w:tblGrid>
        <w:gridCol w:w="2856"/>
        <w:gridCol w:w="3096"/>
        <w:gridCol w:w="4142"/>
      </w:tblGrid>
      <w:tr w:rsidR="00DA5113" w:rsidRPr="00594233" w:rsidTr="006C3A0E">
        <w:trPr>
          <w:trHeight w:val="373"/>
        </w:trPr>
        <w:tc>
          <w:tcPr>
            <w:tcW w:w="2856" w:type="dxa"/>
            <w:tcBorders>
              <w:top w:val="single" w:sz="4" w:space="0" w:color="000000"/>
              <w:left w:val="single" w:sz="4" w:space="0" w:color="000000"/>
              <w:bottom w:val="single" w:sz="4" w:space="0" w:color="000000"/>
              <w:right w:val="nil"/>
            </w:tcBorders>
            <w:vAlign w:val="center"/>
            <w:hideMark/>
          </w:tcPr>
          <w:p w:rsidR="00DA5113" w:rsidRPr="00594233" w:rsidRDefault="00DA5113" w:rsidP="006C3A0E">
            <w:pPr>
              <w:snapToGrid w:val="0"/>
              <w:spacing w:before="120" w:after="120"/>
              <w:jc w:val="center"/>
              <w:rPr>
                <w:rFonts w:ascii="Arial" w:eastAsia="Calibri" w:hAnsi="Arial" w:cs="Arial"/>
                <w:b/>
                <w:i/>
                <w:szCs w:val="24"/>
              </w:rPr>
            </w:pPr>
            <w:r w:rsidRPr="00594233">
              <w:rPr>
                <w:rFonts w:ascii="Arial" w:eastAsia="Calibri" w:hAnsi="Arial" w:cs="Arial"/>
                <w:b/>
                <w:i/>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hideMark/>
          </w:tcPr>
          <w:p w:rsidR="00DA5113" w:rsidRPr="00594233" w:rsidRDefault="00DA5113" w:rsidP="006C3A0E">
            <w:pPr>
              <w:tabs>
                <w:tab w:val="center" w:pos="4536"/>
                <w:tab w:val="right" w:pos="9072"/>
              </w:tabs>
              <w:snapToGrid w:val="0"/>
              <w:spacing w:before="100" w:after="0" w:line="240" w:lineRule="auto"/>
              <w:rPr>
                <w:rFonts w:ascii="Arial" w:eastAsia="Calibri" w:hAnsi="Arial" w:cs="Arial"/>
                <w:b/>
                <w:sz w:val="20"/>
              </w:rPr>
            </w:pPr>
            <w:r w:rsidRPr="00594233">
              <w:rPr>
                <w:rFonts w:ascii="Arial" w:eastAsia="Calibri" w:hAnsi="Arial" w:cs="Arial"/>
                <w:b/>
              </w:rPr>
              <w:t>Contrôle</w:t>
            </w:r>
          </w:p>
        </w:tc>
      </w:tr>
      <w:tr w:rsidR="00DA5113" w:rsidRPr="00594233" w:rsidTr="00164B4E">
        <w:trPr>
          <w:trHeight w:val="2540"/>
        </w:trPr>
        <w:tc>
          <w:tcPr>
            <w:tcW w:w="2856" w:type="dxa"/>
            <w:vMerge w:val="restart"/>
            <w:tcBorders>
              <w:top w:val="nil"/>
              <w:left w:val="single" w:sz="4" w:space="0" w:color="000000"/>
              <w:right w:val="nil"/>
            </w:tcBorders>
            <w:vAlign w:val="center"/>
          </w:tcPr>
          <w:p w:rsidR="00DA5113" w:rsidRPr="00594233" w:rsidRDefault="00DA5113" w:rsidP="006C3A0E">
            <w:pPr>
              <w:snapToGrid w:val="0"/>
              <w:jc w:val="center"/>
              <w:rPr>
                <w:rFonts w:ascii="Arial" w:eastAsia="Calibri" w:hAnsi="Arial" w:cs="Arial"/>
                <w:b/>
                <w:bCs/>
                <w:i/>
              </w:rPr>
            </w:pPr>
            <w:r w:rsidRPr="00594233">
              <w:rPr>
                <w:rFonts w:ascii="Arial" w:eastAsia="Calibri" w:hAnsi="Arial" w:cs="Arial"/>
                <w:b/>
                <w:bCs/>
                <w:i/>
              </w:rPr>
              <w:t>Références au programme :</w:t>
            </w:r>
          </w:p>
          <w:p w:rsidR="00DA5113" w:rsidRPr="00594233" w:rsidRDefault="00DA5113" w:rsidP="006C3A0E">
            <w:pPr>
              <w:snapToGrid w:val="0"/>
              <w:spacing w:before="120" w:after="120"/>
              <w:jc w:val="center"/>
              <w:rPr>
                <w:rFonts w:ascii="Arial" w:eastAsia="Calibri" w:hAnsi="Arial" w:cs="Arial"/>
                <w:b/>
                <w:i/>
                <w:szCs w:val="24"/>
              </w:rPr>
            </w:pPr>
          </w:p>
          <w:p w:rsidR="00DA5113" w:rsidRPr="00594233" w:rsidRDefault="00DA5113" w:rsidP="006C3A0E">
            <w:pPr>
              <w:snapToGrid w:val="0"/>
              <w:spacing w:before="120" w:after="120"/>
              <w:jc w:val="center"/>
              <w:rPr>
                <w:rFonts w:ascii="Arial" w:eastAsia="Calibri" w:hAnsi="Arial" w:cs="Arial"/>
                <w:b/>
                <w:i/>
                <w:szCs w:val="24"/>
              </w:rPr>
            </w:pPr>
          </w:p>
          <w:p w:rsidR="00DA5113" w:rsidRPr="00594233" w:rsidRDefault="00DA5113" w:rsidP="006C3A0E">
            <w:pPr>
              <w:snapToGrid w:val="0"/>
              <w:spacing w:before="120" w:after="120"/>
              <w:jc w:val="center"/>
              <w:rPr>
                <w:rFonts w:ascii="Arial" w:eastAsia="Calibri" w:hAnsi="Arial" w:cs="Arial"/>
                <w:b/>
                <w:i/>
                <w:szCs w:val="24"/>
              </w:rPr>
            </w:pPr>
          </w:p>
        </w:tc>
        <w:tc>
          <w:tcPr>
            <w:tcW w:w="7238" w:type="dxa"/>
            <w:gridSpan w:val="2"/>
            <w:tcBorders>
              <w:top w:val="nil"/>
              <w:left w:val="single" w:sz="4" w:space="0" w:color="000000"/>
              <w:bottom w:val="single" w:sz="4" w:space="0" w:color="000000"/>
              <w:right w:val="single" w:sz="4" w:space="0" w:color="000000"/>
            </w:tcBorders>
          </w:tcPr>
          <w:p w:rsidR="00DA5113" w:rsidRPr="00594233" w:rsidRDefault="00DA5113" w:rsidP="006C3A0E">
            <w:pPr>
              <w:tabs>
                <w:tab w:val="left" w:pos="-1985"/>
                <w:tab w:val="left" w:pos="1157"/>
              </w:tabs>
              <w:snapToGrid w:val="0"/>
              <w:spacing w:after="120" w:line="240" w:lineRule="auto"/>
              <w:ind w:left="283"/>
              <w:rPr>
                <w:rFonts w:ascii="Arial" w:eastAsia="Times New Roman" w:hAnsi="Arial" w:cs="Arial"/>
                <w:b/>
                <w:bCs/>
                <w:iCs/>
                <w:sz w:val="24"/>
                <w:szCs w:val="24"/>
                <w:lang w:eastAsia="fr-FR"/>
              </w:rPr>
            </w:pPr>
            <w:r>
              <w:rPr>
                <w:rFonts w:ascii="Arial" w:eastAsia="Times New Roman" w:hAnsi="Arial" w:cs="Arial"/>
                <w:iCs/>
                <w:szCs w:val="24"/>
                <w:lang w:eastAsia="fr-FR"/>
              </w:rPr>
              <w:t>T</w:t>
            </w:r>
            <w:r w:rsidRPr="00594233">
              <w:rPr>
                <w:rFonts w:ascii="Arial" w:eastAsia="Times New Roman" w:hAnsi="Arial" w:cs="Arial"/>
                <w:iCs/>
                <w:szCs w:val="24"/>
                <w:lang w:eastAsia="fr-FR"/>
              </w:rPr>
              <w:t xml:space="preserve">hème : </w:t>
            </w:r>
            <w:r>
              <w:rPr>
                <w:rFonts w:ascii="Arial" w:eastAsia="Times New Roman" w:hAnsi="Arial" w:cs="Arial"/>
                <w:b/>
                <w:bCs/>
                <w:iCs/>
                <w:sz w:val="24"/>
                <w:szCs w:val="24"/>
                <w:lang w:eastAsia="fr-FR"/>
              </w:rPr>
              <w:t>Transport</w:t>
            </w:r>
          </w:p>
          <w:p w:rsidR="00DA5113" w:rsidRPr="00594233" w:rsidRDefault="00DA5113" w:rsidP="006C3A0E">
            <w:pPr>
              <w:tabs>
                <w:tab w:val="left" w:pos="-1985"/>
                <w:tab w:val="left" w:pos="1157"/>
              </w:tabs>
              <w:spacing w:after="120" w:line="240" w:lineRule="auto"/>
              <w:ind w:left="283"/>
              <w:rPr>
                <w:rFonts w:ascii="Arial" w:eastAsia="Times New Roman" w:hAnsi="Arial" w:cs="Arial"/>
                <w:bCs/>
                <w:iCs/>
                <w:szCs w:val="24"/>
                <w:lang w:eastAsia="fr-FR"/>
              </w:rPr>
            </w:pPr>
            <w:r>
              <w:rPr>
                <w:rFonts w:ascii="Arial" w:eastAsia="Times New Roman" w:hAnsi="Arial" w:cs="Arial"/>
                <w:bCs/>
                <w:iCs/>
                <w:szCs w:val="24"/>
                <w:lang w:eastAsia="fr-FR"/>
              </w:rPr>
              <w:t>S</w:t>
            </w:r>
            <w:r w:rsidRPr="00594233">
              <w:rPr>
                <w:rFonts w:ascii="Arial" w:eastAsia="Times New Roman" w:hAnsi="Arial" w:cs="Arial"/>
                <w:bCs/>
                <w:iCs/>
                <w:szCs w:val="24"/>
                <w:lang w:eastAsia="fr-FR"/>
              </w:rPr>
              <w:t xml:space="preserve">ous thème :  </w:t>
            </w:r>
          </w:p>
          <w:p w:rsidR="00DA5113" w:rsidRPr="00594233" w:rsidRDefault="009329FB" w:rsidP="006C3A0E">
            <w:pPr>
              <w:tabs>
                <w:tab w:val="left" w:pos="-1985"/>
                <w:tab w:val="left" w:pos="1157"/>
              </w:tabs>
              <w:spacing w:after="120" w:line="240" w:lineRule="auto"/>
              <w:ind w:left="283"/>
              <w:rPr>
                <w:rFonts w:ascii="Arial" w:eastAsia="Calibri" w:hAnsi="Arial" w:cs="Arial"/>
                <w:b/>
                <w:bCs/>
              </w:rPr>
            </w:pPr>
            <w:r>
              <w:rPr>
                <w:rFonts w:ascii="Arial" w:eastAsia="Calibri" w:hAnsi="Arial" w:cs="Arial"/>
                <w:b/>
                <w:bCs/>
              </w:rPr>
              <w:t>Mise en mouvement</w:t>
            </w:r>
          </w:p>
        </w:tc>
      </w:tr>
      <w:tr w:rsidR="00DA5113" w:rsidRPr="00594233" w:rsidTr="00B21360">
        <w:trPr>
          <w:trHeight w:val="2149"/>
        </w:trPr>
        <w:tc>
          <w:tcPr>
            <w:tcW w:w="2856" w:type="dxa"/>
            <w:vMerge/>
            <w:tcBorders>
              <w:left w:val="single" w:sz="4" w:space="0" w:color="000000"/>
              <w:right w:val="nil"/>
            </w:tcBorders>
            <w:vAlign w:val="center"/>
          </w:tcPr>
          <w:p w:rsidR="00DA5113" w:rsidRPr="00594233" w:rsidRDefault="00DA5113" w:rsidP="006C3A0E">
            <w:pPr>
              <w:snapToGrid w:val="0"/>
              <w:spacing w:before="120" w:after="120"/>
              <w:jc w:val="center"/>
              <w:rPr>
                <w:rFonts w:ascii="Arial" w:eastAsia="Calibri" w:hAnsi="Arial" w:cs="Arial"/>
                <w:b/>
                <w:i/>
                <w:szCs w:val="24"/>
              </w:rPr>
            </w:pPr>
          </w:p>
        </w:tc>
        <w:tc>
          <w:tcPr>
            <w:tcW w:w="3096" w:type="dxa"/>
            <w:tcBorders>
              <w:top w:val="nil"/>
              <w:left w:val="single" w:sz="4" w:space="0" w:color="000000"/>
              <w:bottom w:val="single" w:sz="4" w:space="0" w:color="000000"/>
              <w:right w:val="nil"/>
            </w:tcBorders>
          </w:tcPr>
          <w:p w:rsidR="00DA5113" w:rsidRPr="00594233" w:rsidRDefault="00DA5113" w:rsidP="006C3A0E">
            <w:pPr>
              <w:snapToGrid w:val="0"/>
              <w:jc w:val="center"/>
              <w:rPr>
                <w:rFonts w:ascii="Arial" w:eastAsia="Calibri" w:hAnsi="Arial" w:cs="Arial"/>
                <w:b/>
                <w:bCs/>
              </w:rPr>
            </w:pPr>
            <w:r w:rsidRPr="00594233">
              <w:rPr>
                <w:rFonts w:ascii="Arial" w:eastAsia="Calibri" w:hAnsi="Arial" w:cs="Arial"/>
                <w:b/>
                <w:bCs/>
              </w:rPr>
              <w:t>Notions et contenus</w:t>
            </w:r>
          </w:p>
          <w:p w:rsidR="00DA5113" w:rsidRPr="00594233" w:rsidRDefault="009329FB" w:rsidP="00DA5113">
            <w:pPr>
              <w:numPr>
                <w:ilvl w:val="0"/>
                <w:numId w:val="1"/>
              </w:numPr>
              <w:overflowPunct w:val="0"/>
              <w:autoSpaceDE w:val="0"/>
              <w:autoSpaceDN w:val="0"/>
              <w:adjustRightInd w:val="0"/>
              <w:snapToGrid w:val="0"/>
              <w:spacing w:after="0" w:line="240" w:lineRule="auto"/>
              <w:contextualSpacing/>
              <w:textAlignment w:val="baseline"/>
              <w:rPr>
                <w:rFonts w:ascii="Arial" w:eastAsia="Calibri" w:hAnsi="Arial" w:cs="Arial"/>
                <w:sz w:val="16"/>
              </w:rPr>
            </w:pPr>
            <w:r>
              <w:rPr>
                <w:rFonts w:ascii="Arial" w:eastAsia="Calibri" w:hAnsi="Arial" w:cs="Arial"/>
                <w:sz w:val="16"/>
              </w:rPr>
              <w:t>Transformation chimique et transfert d’énergie sous forme thermique. Combustion.</w:t>
            </w:r>
          </w:p>
          <w:p w:rsidR="00DA5113" w:rsidRPr="00594233" w:rsidRDefault="00DA5113" w:rsidP="006C3A0E">
            <w:pPr>
              <w:overflowPunct w:val="0"/>
              <w:autoSpaceDE w:val="0"/>
              <w:autoSpaceDN w:val="0"/>
              <w:adjustRightInd w:val="0"/>
              <w:snapToGrid w:val="0"/>
              <w:spacing w:after="0" w:line="240" w:lineRule="auto"/>
              <w:ind w:left="720"/>
              <w:contextualSpacing/>
              <w:textAlignment w:val="baseline"/>
              <w:rPr>
                <w:rFonts w:ascii="Arial" w:eastAsia="Calibri" w:hAnsi="Arial" w:cs="Arial"/>
                <w:sz w:val="16"/>
              </w:rPr>
            </w:pPr>
          </w:p>
          <w:p w:rsidR="00DA5113" w:rsidRPr="00594233" w:rsidRDefault="00DA5113" w:rsidP="006C3A0E">
            <w:pPr>
              <w:ind w:left="720"/>
              <w:contextualSpacing/>
              <w:rPr>
                <w:rFonts w:ascii="Arial" w:eastAsia="Calibri" w:hAnsi="Arial" w:cs="Arial"/>
                <w:sz w:val="16"/>
              </w:rPr>
            </w:pPr>
          </w:p>
          <w:p w:rsidR="00DA5113" w:rsidRPr="00594233" w:rsidRDefault="00DA5113" w:rsidP="006C3A0E">
            <w:pPr>
              <w:overflowPunct w:val="0"/>
              <w:autoSpaceDE w:val="0"/>
              <w:autoSpaceDN w:val="0"/>
              <w:adjustRightInd w:val="0"/>
              <w:snapToGrid w:val="0"/>
              <w:spacing w:after="0" w:line="240" w:lineRule="auto"/>
              <w:textAlignment w:val="baseline"/>
              <w:rPr>
                <w:rFonts w:ascii="Arial" w:eastAsia="Calibri" w:hAnsi="Arial" w:cs="Arial"/>
              </w:rPr>
            </w:pPr>
          </w:p>
        </w:tc>
        <w:tc>
          <w:tcPr>
            <w:tcW w:w="4142" w:type="dxa"/>
            <w:tcBorders>
              <w:top w:val="nil"/>
              <w:left w:val="single" w:sz="4" w:space="0" w:color="000000"/>
              <w:bottom w:val="single" w:sz="4" w:space="0" w:color="000000"/>
              <w:right w:val="single" w:sz="4" w:space="0" w:color="000000"/>
            </w:tcBorders>
          </w:tcPr>
          <w:p w:rsidR="00DA5113" w:rsidRPr="00594233" w:rsidRDefault="00DA5113" w:rsidP="006C3A0E">
            <w:pPr>
              <w:snapToGrid w:val="0"/>
              <w:jc w:val="center"/>
              <w:rPr>
                <w:rFonts w:ascii="Arial" w:eastAsia="Calibri" w:hAnsi="Arial" w:cs="Arial"/>
                <w:b/>
                <w:bCs/>
              </w:rPr>
            </w:pPr>
            <w:r w:rsidRPr="00594233">
              <w:rPr>
                <w:rFonts w:ascii="Arial" w:eastAsia="Calibri" w:hAnsi="Arial" w:cs="Arial"/>
                <w:b/>
                <w:bCs/>
              </w:rPr>
              <w:t>Capacités exigibles</w:t>
            </w:r>
          </w:p>
          <w:p w:rsidR="00DA5113" w:rsidRPr="00594233" w:rsidRDefault="00B21360" w:rsidP="00DA511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 w:val="16"/>
                <w:szCs w:val="20"/>
              </w:rPr>
            </w:pPr>
            <w:r>
              <w:rPr>
                <w:rFonts w:ascii="Arial" w:eastAsia="Calibri" w:hAnsi="Arial" w:cs="Arial"/>
                <w:b/>
                <w:sz w:val="16"/>
                <w:szCs w:val="20"/>
              </w:rPr>
              <w:t>Citer différents carburants utilisés.</w:t>
            </w:r>
          </w:p>
          <w:p w:rsidR="00DA5113" w:rsidRDefault="00B21360" w:rsidP="00DA511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 w:val="16"/>
                <w:szCs w:val="20"/>
              </w:rPr>
            </w:pPr>
            <w:r>
              <w:rPr>
                <w:rFonts w:ascii="Arial" w:eastAsia="Calibri" w:hAnsi="Arial" w:cs="Arial"/>
                <w:b/>
                <w:sz w:val="16"/>
                <w:szCs w:val="20"/>
              </w:rPr>
              <w:t>Utiliser le modèle de la réaction chimique pour prévoir les quantités de matière nécessaires et l’état final d’un système</w:t>
            </w:r>
            <w:r w:rsidR="00DA5113" w:rsidRPr="00594233">
              <w:rPr>
                <w:rFonts w:ascii="Arial" w:eastAsia="Calibri" w:hAnsi="Arial" w:cs="Arial"/>
                <w:b/>
                <w:sz w:val="16"/>
                <w:szCs w:val="20"/>
              </w:rPr>
              <w:t>.</w:t>
            </w:r>
          </w:p>
          <w:p w:rsidR="00DA5113" w:rsidRDefault="00B21360" w:rsidP="00DA511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 w:val="16"/>
                <w:szCs w:val="20"/>
              </w:rPr>
            </w:pPr>
            <w:r>
              <w:rPr>
                <w:rFonts w:ascii="Arial" w:eastAsia="Calibri" w:hAnsi="Arial" w:cs="Arial"/>
                <w:b/>
                <w:sz w:val="16"/>
                <w:szCs w:val="20"/>
              </w:rPr>
              <w:t>Déterminer expérimentalement l’énergie libérée au cours de la combustion d’un hydrocarbure, puis confronter le résultat à la valeur tabulée</w:t>
            </w:r>
            <w:r w:rsidR="00DA5113">
              <w:rPr>
                <w:rFonts w:ascii="Arial" w:eastAsia="Calibri" w:hAnsi="Arial" w:cs="Arial"/>
                <w:b/>
                <w:sz w:val="16"/>
                <w:szCs w:val="20"/>
              </w:rPr>
              <w:t>.</w:t>
            </w:r>
          </w:p>
          <w:p w:rsidR="00DA5113" w:rsidRPr="00594233" w:rsidRDefault="00DA5113" w:rsidP="00B21360">
            <w:pPr>
              <w:overflowPunct w:val="0"/>
              <w:autoSpaceDE w:val="0"/>
              <w:autoSpaceDN w:val="0"/>
              <w:adjustRightInd w:val="0"/>
              <w:spacing w:after="0" w:line="240" w:lineRule="auto"/>
              <w:ind w:left="720"/>
              <w:contextualSpacing/>
              <w:textAlignment w:val="baseline"/>
              <w:rPr>
                <w:rFonts w:ascii="Arial" w:eastAsia="Calibri" w:hAnsi="Arial" w:cs="Arial"/>
                <w:b/>
                <w:szCs w:val="20"/>
              </w:rPr>
            </w:pPr>
          </w:p>
        </w:tc>
      </w:tr>
      <w:tr w:rsidR="00DA5113" w:rsidRPr="00594233" w:rsidTr="006C3A0E">
        <w:trPr>
          <w:trHeight w:val="1278"/>
        </w:trPr>
        <w:tc>
          <w:tcPr>
            <w:tcW w:w="2856" w:type="dxa"/>
            <w:tcBorders>
              <w:top w:val="single" w:sz="4" w:space="0" w:color="000000"/>
              <w:left w:val="single" w:sz="4" w:space="0" w:color="000000"/>
              <w:bottom w:val="single" w:sz="4" w:space="0" w:color="000000"/>
              <w:right w:val="nil"/>
            </w:tcBorders>
            <w:vAlign w:val="center"/>
          </w:tcPr>
          <w:p w:rsidR="00DA5113" w:rsidRPr="00594233" w:rsidRDefault="00DA5113" w:rsidP="006C3A0E">
            <w:pPr>
              <w:snapToGrid w:val="0"/>
              <w:spacing w:before="120" w:after="120"/>
              <w:jc w:val="center"/>
              <w:rPr>
                <w:rFonts w:ascii="Arial" w:eastAsia="Calibri" w:hAnsi="Arial" w:cs="Arial"/>
                <w:b/>
                <w:i/>
              </w:rPr>
            </w:pPr>
            <w:r w:rsidRPr="00594233">
              <w:rPr>
                <w:rFonts w:ascii="Arial" w:eastAsia="Calibri" w:hAnsi="Arial" w:cs="Arial"/>
                <w:b/>
                <w:i/>
              </w:rPr>
              <w:t xml:space="preserve">Compétences </w:t>
            </w:r>
          </w:p>
          <w:p w:rsidR="00DA5113" w:rsidRPr="00594233" w:rsidRDefault="00DA5113" w:rsidP="006C3A0E">
            <w:pPr>
              <w:snapToGrid w:val="0"/>
              <w:spacing w:before="120" w:after="120"/>
              <w:jc w:val="center"/>
              <w:rPr>
                <w:rFonts w:ascii="Arial" w:eastAsia="Calibri" w:hAnsi="Arial" w:cs="Arial"/>
                <w:b/>
                <w:i/>
              </w:rPr>
            </w:pPr>
            <w:r w:rsidRPr="00594233">
              <w:rPr>
                <w:rFonts w:ascii="Arial" w:eastAsia="Calibri" w:hAnsi="Arial" w:cs="Arial"/>
                <w:b/>
                <w:i/>
              </w:rPr>
              <w:t>mises en œuvre</w:t>
            </w:r>
          </w:p>
        </w:tc>
        <w:tc>
          <w:tcPr>
            <w:tcW w:w="7238" w:type="dxa"/>
            <w:gridSpan w:val="2"/>
            <w:tcBorders>
              <w:top w:val="single" w:sz="4" w:space="0" w:color="000000"/>
              <w:left w:val="single" w:sz="4" w:space="0" w:color="000000"/>
              <w:bottom w:val="single" w:sz="4" w:space="0" w:color="000000"/>
              <w:right w:val="single" w:sz="4" w:space="0" w:color="000000"/>
            </w:tcBorders>
          </w:tcPr>
          <w:p w:rsidR="00DA5113" w:rsidRPr="00594233" w:rsidRDefault="00DA5113" w:rsidP="00DA5113">
            <w:pPr>
              <w:numPr>
                <w:ilvl w:val="0"/>
                <w:numId w:val="2"/>
              </w:numPr>
              <w:overflowPunct w:val="0"/>
              <w:autoSpaceDE w:val="0"/>
              <w:autoSpaceDN w:val="0"/>
              <w:adjustRightInd w:val="0"/>
              <w:spacing w:after="0" w:line="240" w:lineRule="auto"/>
              <w:textAlignment w:val="baseline"/>
              <w:rPr>
                <w:rFonts w:ascii="Arial" w:hAnsi="Arial"/>
              </w:rPr>
            </w:pPr>
            <w:r w:rsidRPr="00594233">
              <w:rPr>
                <w:rFonts w:ascii="Arial" w:hAnsi="Arial"/>
              </w:rPr>
              <w:t>S’approprier</w:t>
            </w:r>
          </w:p>
          <w:p w:rsidR="00DA5113" w:rsidRPr="00594233" w:rsidRDefault="00DA5113" w:rsidP="00DA5113">
            <w:pPr>
              <w:numPr>
                <w:ilvl w:val="0"/>
                <w:numId w:val="2"/>
              </w:numPr>
              <w:overflowPunct w:val="0"/>
              <w:autoSpaceDE w:val="0"/>
              <w:autoSpaceDN w:val="0"/>
              <w:adjustRightInd w:val="0"/>
              <w:spacing w:after="0" w:line="240" w:lineRule="auto"/>
              <w:textAlignment w:val="baseline"/>
              <w:rPr>
                <w:rFonts w:ascii="Arial" w:hAnsi="Arial"/>
              </w:rPr>
            </w:pPr>
            <w:r w:rsidRPr="00594233">
              <w:rPr>
                <w:rFonts w:ascii="Arial" w:hAnsi="Arial"/>
              </w:rPr>
              <w:t xml:space="preserve">Réaliser </w:t>
            </w:r>
          </w:p>
          <w:p w:rsidR="00DA5113" w:rsidRPr="00594233" w:rsidRDefault="00DA5113" w:rsidP="00DA5113">
            <w:pPr>
              <w:numPr>
                <w:ilvl w:val="0"/>
                <w:numId w:val="2"/>
              </w:numPr>
              <w:overflowPunct w:val="0"/>
              <w:autoSpaceDE w:val="0"/>
              <w:autoSpaceDN w:val="0"/>
              <w:adjustRightInd w:val="0"/>
              <w:spacing w:after="0" w:line="240" w:lineRule="auto"/>
              <w:textAlignment w:val="baseline"/>
              <w:rPr>
                <w:rFonts w:ascii="Arial" w:hAnsi="Arial"/>
              </w:rPr>
            </w:pPr>
            <w:r w:rsidRPr="00594233">
              <w:rPr>
                <w:rFonts w:ascii="Arial" w:hAnsi="Arial"/>
              </w:rPr>
              <w:t xml:space="preserve">Valider </w:t>
            </w:r>
          </w:p>
          <w:p w:rsidR="000C605B" w:rsidRPr="000C605B" w:rsidRDefault="00DA5113" w:rsidP="00DA5113">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sidRPr="00594233">
              <w:rPr>
                <w:rFonts w:ascii="Arial" w:hAnsi="Arial"/>
              </w:rPr>
              <w:t>Communiquer</w:t>
            </w:r>
          </w:p>
          <w:p w:rsidR="00DA5113" w:rsidRPr="00594233" w:rsidRDefault="000C605B" w:rsidP="00DA5113">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Pr>
                <w:rFonts w:ascii="Arial" w:hAnsi="Arial"/>
              </w:rPr>
              <w:t>Etre autonome, faire preuve d’initiatives</w:t>
            </w:r>
            <w:r w:rsidR="00DA5113" w:rsidRPr="00594233">
              <w:rPr>
                <w:rFonts w:ascii="Arial" w:hAnsi="Arial"/>
              </w:rPr>
              <w:t xml:space="preserve"> </w:t>
            </w:r>
          </w:p>
        </w:tc>
      </w:tr>
      <w:tr w:rsidR="00DA5113" w:rsidRPr="00594233" w:rsidTr="006C3A0E">
        <w:trPr>
          <w:trHeight w:val="50"/>
        </w:trPr>
        <w:tc>
          <w:tcPr>
            <w:tcW w:w="2856" w:type="dxa"/>
            <w:tcBorders>
              <w:top w:val="single" w:sz="4" w:space="0" w:color="000000"/>
              <w:left w:val="single" w:sz="4" w:space="0" w:color="000000"/>
              <w:bottom w:val="single" w:sz="4" w:space="0" w:color="000000"/>
              <w:right w:val="nil"/>
            </w:tcBorders>
            <w:vAlign w:val="center"/>
            <w:hideMark/>
          </w:tcPr>
          <w:p w:rsidR="00DA5113" w:rsidRPr="00594233" w:rsidRDefault="00DA5113" w:rsidP="006C3A0E">
            <w:pPr>
              <w:snapToGrid w:val="0"/>
              <w:spacing w:before="120" w:after="120"/>
              <w:jc w:val="center"/>
              <w:rPr>
                <w:rFonts w:ascii="Arial" w:eastAsia="Calibri" w:hAnsi="Arial" w:cs="Arial"/>
                <w:b/>
                <w:i/>
              </w:rPr>
            </w:pPr>
            <w:r w:rsidRPr="00594233">
              <w:rPr>
                <w:rFonts w:ascii="Arial" w:eastAsia="Calibri" w:hAnsi="Arial" w:cs="Arial"/>
                <w:b/>
                <w:i/>
              </w:rPr>
              <w:t xml:space="preserve">Conditions </w:t>
            </w:r>
          </w:p>
          <w:p w:rsidR="00DA5113" w:rsidRPr="00594233" w:rsidRDefault="00DA5113" w:rsidP="006C3A0E">
            <w:pPr>
              <w:snapToGrid w:val="0"/>
              <w:spacing w:before="120" w:after="120"/>
              <w:jc w:val="center"/>
              <w:rPr>
                <w:rFonts w:ascii="Arial" w:eastAsia="Calibri" w:hAnsi="Arial" w:cs="Arial"/>
                <w:b/>
                <w:i/>
                <w:szCs w:val="24"/>
              </w:rPr>
            </w:pPr>
            <w:r w:rsidRPr="00594233">
              <w:rPr>
                <w:rFonts w:ascii="Arial" w:eastAsia="Calibri" w:hAnsi="Arial" w:cs="Arial"/>
                <w:b/>
                <w:i/>
              </w:rPr>
              <w:t xml:space="preserve">de mise en œuvre </w:t>
            </w:r>
          </w:p>
        </w:tc>
        <w:tc>
          <w:tcPr>
            <w:tcW w:w="7238" w:type="dxa"/>
            <w:gridSpan w:val="2"/>
            <w:tcBorders>
              <w:top w:val="single" w:sz="4" w:space="0" w:color="000000"/>
              <w:left w:val="single" w:sz="4" w:space="0" w:color="000000"/>
              <w:bottom w:val="single" w:sz="4" w:space="0" w:color="000000"/>
              <w:right w:val="single" w:sz="4" w:space="0" w:color="000000"/>
            </w:tcBorders>
          </w:tcPr>
          <w:p w:rsidR="00DA5113" w:rsidRPr="00594233" w:rsidRDefault="00DA5113" w:rsidP="006C3A0E">
            <w:pPr>
              <w:tabs>
                <w:tab w:val="center" w:pos="4536"/>
                <w:tab w:val="right" w:pos="9072"/>
              </w:tabs>
              <w:snapToGrid w:val="0"/>
              <w:spacing w:after="0" w:line="240" w:lineRule="auto"/>
              <w:rPr>
                <w:rFonts w:ascii="Arial" w:eastAsia="Calibri" w:hAnsi="Arial" w:cs="Arial"/>
                <w:sz w:val="24"/>
                <w:szCs w:val="24"/>
              </w:rPr>
            </w:pPr>
          </w:p>
          <w:p w:rsidR="00DA5113" w:rsidRPr="00594233" w:rsidRDefault="00DA5113" w:rsidP="006C3A0E">
            <w:pPr>
              <w:tabs>
                <w:tab w:val="center" w:pos="4536"/>
                <w:tab w:val="right" w:pos="9072"/>
              </w:tabs>
              <w:snapToGrid w:val="0"/>
              <w:spacing w:after="0" w:line="240" w:lineRule="auto"/>
              <w:rPr>
                <w:rFonts w:ascii="Arial" w:eastAsia="Calibri" w:hAnsi="Arial" w:cs="Arial"/>
              </w:rPr>
            </w:pPr>
            <w:r w:rsidRPr="00594233">
              <w:rPr>
                <w:rFonts w:ascii="Arial" w:eastAsia="Calibri" w:hAnsi="Arial" w:cs="Arial"/>
              </w:rPr>
              <w:t xml:space="preserve">Durée : 2h en </w:t>
            </w:r>
            <w:r>
              <w:rPr>
                <w:rFonts w:ascii="Arial" w:eastAsia="Calibri" w:hAnsi="Arial" w:cs="Arial"/>
              </w:rPr>
              <w:t>salle de travaux pratiques</w:t>
            </w:r>
          </w:p>
        </w:tc>
      </w:tr>
    </w:tbl>
    <w:p w:rsidR="007B3E3D" w:rsidRDefault="007B3E3D" w:rsidP="00C63F4F">
      <w:pPr>
        <w:jc w:val="center"/>
        <w:rPr>
          <w:rFonts w:ascii="Arial" w:eastAsia="Calibri" w:hAnsi="Arial" w:cs="Arial"/>
          <w:b/>
          <w:sz w:val="28"/>
        </w:rPr>
      </w:pPr>
    </w:p>
    <w:p w:rsidR="007B3E3D" w:rsidRDefault="007B3E3D" w:rsidP="00C63F4F">
      <w:pPr>
        <w:jc w:val="center"/>
        <w:rPr>
          <w:rFonts w:ascii="Arial" w:eastAsia="Calibri" w:hAnsi="Arial" w:cs="Arial"/>
          <w:b/>
          <w:sz w:val="28"/>
        </w:rPr>
      </w:pPr>
    </w:p>
    <w:p w:rsidR="007B3E3D" w:rsidRDefault="007B3E3D" w:rsidP="00C63F4F">
      <w:pPr>
        <w:jc w:val="center"/>
        <w:rPr>
          <w:rFonts w:ascii="Arial" w:eastAsia="Calibri" w:hAnsi="Arial" w:cs="Arial"/>
          <w:b/>
          <w:sz w:val="28"/>
        </w:rPr>
      </w:pPr>
    </w:p>
    <w:p w:rsidR="007B3E3D" w:rsidRDefault="007B3E3D" w:rsidP="00C63F4F">
      <w:pPr>
        <w:jc w:val="center"/>
        <w:rPr>
          <w:rFonts w:ascii="Arial" w:eastAsia="Calibri" w:hAnsi="Arial" w:cs="Arial"/>
          <w:b/>
          <w:sz w:val="28"/>
        </w:rPr>
      </w:pPr>
    </w:p>
    <w:p w:rsidR="007B3E3D" w:rsidRDefault="007B3E3D" w:rsidP="00C63F4F">
      <w:pPr>
        <w:jc w:val="center"/>
        <w:rPr>
          <w:rFonts w:ascii="Arial" w:eastAsia="Calibri" w:hAnsi="Arial" w:cs="Arial"/>
          <w:b/>
          <w:sz w:val="28"/>
        </w:rPr>
      </w:pPr>
    </w:p>
    <w:p w:rsidR="007B3E3D" w:rsidRDefault="007B3E3D" w:rsidP="00C63F4F">
      <w:pPr>
        <w:jc w:val="center"/>
        <w:rPr>
          <w:rFonts w:ascii="Arial" w:eastAsia="Calibri" w:hAnsi="Arial" w:cs="Arial"/>
          <w:b/>
          <w:sz w:val="28"/>
        </w:rPr>
      </w:pPr>
    </w:p>
    <w:p w:rsidR="00C63F4F" w:rsidRPr="00594233" w:rsidRDefault="00C63F4F" w:rsidP="00C63F4F">
      <w:pPr>
        <w:jc w:val="center"/>
        <w:rPr>
          <w:rFonts w:ascii="Arial" w:eastAsia="Calibri" w:hAnsi="Arial" w:cs="Arial"/>
          <w:b/>
          <w:sz w:val="28"/>
        </w:rPr>
      </w:pPr>
      <w:r>
        <w:rPr>
          <w:rFonts w:ascii="Arial" w:eastAsia="Calibri" w:hAnsi="Arial" w:cs="Arial"/>
          <w:b/>
          <w:sz w:val="28"/>
        </w:rPr>
        <w:lastRenderedPageBreak/>
        <w:t>Fic</w:t>
      </w:r>
      <w:r w:rsidRPr="00594233">
        <w:rPr>
          <w:rFonts w:ascii="Arial" w:eastAsia="Calibri" w:hAnsi="Arial" w:cs="Arial"/>
          <w:b/>
          <w:sz w:val="28"/>
        </w:rPr>
        <w:t>he à destination des élèves</w:t>
      </w:r>
    </w:p>
    <w:p w:rsidR="00DA5113" w:rsidRPr="00DA5113" w:rsidRDefault="00F104F0" w:rsidP="00DA5113">
      <w:pPr>
        <w:spacing w:after="75" w:line="500" w:lineRule="atLeast"/>
        <w:outlineLvl w:val="0"/>
        <w:rPr>
          <w:rFonts w:ascii="&amp;quot" w:eastAsia="Times New Roman" w:hAnsi="&amp;quot" w:cs="Times New Roman"/>
          <w:color w:val="16212C"/>
          <w:kern w:val="36"/>
          <w:sz w:val="46"/>
          <w:szCs w:val="48"/>
          <w:lang w:eastAsia="fr-FR"/>
        </w:rPr>
      </w:pPr>
      <w:r w:rsidRPr="00BA0231">
        <w:rPr>
          <w:rFonts w:eastAsia="Times New Roman" w:cstheme="minorHAnsi"/>
          <w:b/>
          <w:color w:val="16212C"/>
          <w:kern w:val="36"/>
          <w:szCs w:val="48"/>
          <w:lang w:eastAsia="fr-FR"/>
        </w:rPr>
        <w:t xml:space="preserve">Document 1 : </w:t>
      </w:r>
      <w:r w:rsidR="00C63F4F" w:rsidRPr="00BA0231">
        <w:rPr>
          <w:rFonts w:eastAsia="Times New Roman" w:cstheme="minorHAnsi"/>
          <w:b/>
          <w:color w:val="16212C"/>
          <w:kern w:val="36"/>
          <w:szCs w:val="48"/>
          <w:lang w:eastAsia="fr-FR"/>
        </w:rPr>
        <w:t>D</w:t>
      </w:r>
      <w:r w:rsidR="00DA5113" w:rsidRPr="00DA5113">
        <w:rPr>
          <w:rFonts w:eastAsia="Times New Roman" w:cstheme="minorHAnsi"/>
          <w:b/>
          <w:color w:val="16212C"/>
          <w:kern w:val="36"/>
          <w:szCs w:val="48"/>
          <w:lang w:eastAsia="fr-FR"/>
        </w:rPr>
        <w:t>es voitures au gaz</w:t>
      </w:r>
    </w:p>
    <w:p w:rsidR="00C63F4F" w:rsidRPr="00C63F4F" w:rsidRDefault="00C63F4F" w:rsidP="00F104F0">
      <w:pPr>
        <w:spacing w:after="0" w:line="280" w:lineRule="atLeast"/>
        <w:jc w:val="both"/>
        <w:rPr>
          <w:rFonts w:eastAsia="Times New Roman" w:cstheme="minorHAnsi"/>
          <w:color w:val="16212C"/>
          <w:sz w:val="20"/>
          <w:szCs w:val="20"/>
          <w:lang w:eastAsia="fr-FR"/>
        </w:rPr>
      </w:pPr>
      <w:r w:rsidRPr="00C63F4F">
        <w:rPr>
          <w:rFonts w:eastAsia="Times New Roman" w:cstheme="minorHAnsi"/>
          <w:color w:val="16212C"/>
          <w:sz w:val="20"/>
          <w:szCs w:val="20"/>
          <w:lang w:eastAsia="fr-FR"/>
        </w:rPr>
        <w:t xml:space="preserve">La voiture ressemble à s’y méprendre à un véhicule essence comme un autre. Mêmes sensations, même capacité d’accélération, même prise en main… Sauf que ce n’est pas tout à fait un véhicule essence, encore moins diesel. Il s’agit d’une voiture roulant au gaz (et aussi à l’essence, on parle de bicarburation), une Fiat </w:t>
      </w:r>
      <w:proofErr w:type="spellStart"/>
      <w:r w:rsidRPr="00C63F4F">
        <w:rPr>
          <w:rFonts w:eastAsia="Times New Roman" w:cstheme="minorHAnsi"/>
          <w:color w:val="16212C"/>
          <w:sz w:val="20"/>
          <w:szCs w:val="20"/>
          <w:lang w:eastAsia="fr-FR"/>
        </w:rPr>
        <w:t>Tipo</w:t>
      </w:r>
      <w:proofErr w:type="spellEnd"/>
      <w:r w:rsidRPr="00C63F4F">
        <w:rPr>
          <w:rFonts w:eastAsia="Times New Roman" w:cstheme="minorHAnsi"/>
          <w:color w:val="16212C"/>
          <w:sz w:val="20"/>
          <w:szCs w:val="20"/>
          <w:lang w:eastAsia="fr-FR"/>
        </w:rPr>
        <w:t xml:space="preserve"> GPL en l’occurrence, l’un des quelques modèles disponibles à la vente en France en 2017.</w:t>
      </w:r>
    </w:p>
    <w:p w:rsidR="00C63F4F" w:rsidRPr="00C63F4F" w:rsidRDefault="00C63F4F" w:rsidP="00F104F0">
      <w:pPr>
        <w:spacing w:after="0" w:line="280" w:lineRule="atLeast"/>
        <w:jc w:val="both"/>
        <w:rPr>
          <w:rFonts w:eastAsia="Times New Roman" w:cstheme="minorHAnsi"/>
          <w:color w:val="16212C"/>
          <w:sz w:val="20"/>
          <w:szCs w:val="20"/>
          <w:lang w:eastAsia="fr-FR"/>
        </w:rPr>
      </w:pPr>
      <w:r w:rsidRPr="00C63F4F">
        <w:rPr>
          <w:rFonts w:eastAsia="Times New Roman" w:cstheme="minorHAnsi"/>
          <w:color w:val="16212C"/>
          <w:sz w:val="20"/>
          <w:szCs w:val="20"/>
          <w:lang w:eastAsia="fr-FR"/>
        </w:rPr>
        <w:t>Butane-propane issus des champs pétrolifères (GPL pour gaz de pétrole liquéfié) ou méthane (GNV pour gaz naturel véhicules)… Et si le gaz représentait une alternative futée aux moteurs thermiques classiques sous les feux du scandale du diesel : pas d’émission de particules cancérigènes, peu d’oxydes d’azote rejetés, un prix au litre 30 % moins élevé et 15 à 20 % de moins de CO</w:t>
      </w:r>
      <w:r w:rsidRPr="00C63F4F">
        <w:rPr>
          <w:rFonts w:eastAsia="Times New Roman" w:cstheme="minorHAnsi"/>
          <w:color w:val="16212C"/>
          <w:sz w:val="20"/>
          <w:szCs w:val="20"/>
          <w:vertAlign w:val="subscript"/>
          <w:lang w:eastAsia="fr-FR"/>
        </w:rPr>
        <w:t>2</w:t>
      </w:r>
      <w:r w:rsidRPr="00C63F4F">
        <w:rPr>
          <w:rFonts w:eastAsia="Times New Roman" w:cstheme="minorHAnsi"/>
          <w:color w:val="16212C"/>
          <w:sz w:val="20"/>
          <w:szCs w:val="20"/>
          <w:lang w:eastAsia="fr-FR"/>
        </w:rPr>
        <w:t> émis. Plus de 25 millions de véhicules au gaz roulent dans le monde et, pour prendre le seul GPL, le nombre de véhicules en circulation a augmenté de 40 % au cours des six dernières années.</w:t>
      </w:r>
    </w:p>
    <w:p w:rsidR="00C63F4F" w:rsidRPr="00C63F4F" w:rsidRDefault="00C63F4F" w:rsidP="00F104F0">
      <w:pPr>
        <w:spacing w:after="0" w:line="280" w:lineRule="atLeast"/>
        <w:jc w:val="both"/>
        <w:rPr>
          <w:rFonts w:eastAsia="Times New Roman" w:cstheme="minorHAnsi"/>
          <w:color w:val="16212C"/>
          <w:sz w:val="20"/>
          <w:szCs w:val="20"/>
          <w:lang w:eastAsia="fr-FR"/>
        </w:rPr>
      </w:pPr>
      <w:r w:rsidRPr="00C63F4F">
        <w:rPr>
          <w:rFonts w:eastAsia="Times New Roman" w:cstheme="minorHAnsi"/>
          <w:color w:val="16212C"/>
          <w:sz w:val="20"/>
          <w:szCs w:val="20"/>
          <w:lang w:eastAsia="fr-FR"/>
        </w:rPr>
        <w:t>A ces avantages par rapport à l’essence et au diesel s’ajoutent de vrais atouts si l’on compare à l’électrique. Un plein réalisé en deux minutes, des véhicules vendus au prix d’une voiture essence, une autonomie record et des infrastructures déjà bien présentes. Une station de carburants sur sept est équipée en France de pompes GPL (soit un total de 1 750) et un réseau de stations GNV est en passe de voir le jour dans l’Hexagone.</w:t>
      </w:r>
    </w:p>
    <w:p w:rsidR="00C63F4F" w:rsidRPr="00C63F4F" w:rsidRDefault="00C63F4F" w:rsidP="00F104F0">
      <w:pPr>
        <w:spacing w:after="0" w:line="280" w:lineRule="atLeast"/>
        <w:jc w:val="both"/>
        <w:rPr>
          <w:rFonts w:eastAsia="Times New Roman" w:cstheme="minorHAnsi"/>
          <w:color w:val="16212C"/>
          <w:sz w:val="20"/>
          <w:szCs w:val="20"/>
          <w:lang w:eastAsia="fr-FR"/>
        </w:rPr>
      </w:pPr>
      <w:r w:rsidRPr="00C63F4F">
        <w:rPr>
          <w:rFonts w:eastAsia="Times New Roman" w:cstheme="minorHAnsi"/>
          <w:color w:val="16212C"/>
          <w:sz w:val="20"/>
          <w:szCs w:val="20"/>
          <w:lang w:eastAsia="fr-FR"/>
        </w:rPr>
        <w:t>Des transporteurs séduits, mais pas les particuliers</w:t>
      </w:r>
      <w:r w:rsidRPr="00F104F0">
        <w:rPr>
          <w:rFonts w:eastAsia="Times New Roman" w:cstheme="minorHAnsi"/>
          <w:color w:val="16212C"/>
          <w:sz w:val="20"/>
          <w:szCs w:val="20"/>
          <w:lang w:eastAsia="fr-FR"/>
        </w:rPr>
        <w:t xml:space="preserve"> : </w:t>
      </w:r>
      <w:r w:rsidRPr="00C63F4F">
        <w:rPr>
          <w:rFonts w:eastAsia="Times New Roman" w:cstheme="minorHAnsi"/>
          <w:color w:val="16212C"/>
          <w:sz w:val="20"/>
          <w:szCs w:val="20"/>
          <w:lang w:eastAsia="fr-FR"/>
        </w:rPr>
        <w:t xml:space="preserve">Le 6 avril dernier, le géant pétrolier Total a commencé à distribuer du GNV en France, avec l’inauguration d’une première station à Nantes. De son côté, le groupe gazier </w:t>
      </w:r>
      <w:proofErr w:type="spellStart"/>
      <w:r w:rsidRPr="00C63F4F">
        <w:rPr>
          <w:rFonts w:eastAsia="Times New Roman" w:cstheme="minorHAnsi"/>
          <w:color w:val="16212C"/>
          <w:sz w:val="20"/>
          <w:szCs w:val="20"/>
          <w:lang w:eastAsia="fr-FR"/>
        </w:rPr>
        <w:t>Engie</w:t>
      </w:r>
      <w:proofErr w:type="spellEnd"/>
      <w:r w:rsidRPr="00C63F4F">
        <w:rPr>
          <w:rFonts w:eastAsia="Times New Roman" w:cstheme="minorHAnsi"/>
          <w:color w:val="16212C"/>
          <w:sz w:val="20"/>
          <w:szCs w:val="20"/>
          <w:lang w:eastAsia="fr-FR"/>
        </w:rPr>
        <w:t xml:space="preserve"> développe son réseau de stations de gaz naturel véhicules, avec plus de 140 stations existantes et un objectif de 20 nouvelles stations dans les douze prochains mois. </w:t>
      </w:r>
      <w:proofErr w:type="spellStart"/>
      <w:r w:rsidRPr="00C63F4F">
        <w:rPr>
          <w:rFonts w:eastAsia="Times New Roman" w:cstheme="minorHAnsi"/>
          <w:color w:val="16212C"/>
          <w:sz w:val="20"/>
          <w:szCs w:val="20"/>
          <w:lang w:eastAsia="fr-FR"/>
        </w:rPr>
        <w:t>Engie</w:t>
      </w:r>
      <w:proofErr w:type="spellEnd"/>
      <w:r w:rsidRPr="00C63F4F">
        <w:rPr>
          <w:rFonts w:eastAsia="Times New Roman" w:cstheme="minorHAnsi"/>
          <w:color w:val="16212C"/>
          <w:sz w:val="20"/>
          <w:szCs w:val="20"/>
          <w:lang w:eastAsia="fr-FR"/>
        </w:rPr>
        <w:t xml:space="preserve"> a annoncé l’an dernier vouloir investir 100 millions d’euros d’ici à 2020 pour la construction de 100 stations en Europe, dont 50 en France.</w:t>
      </w:r>
    </w:p>
    <w:p w:rsidR="00D13704" w:rsidRPr="00D13704" w:rsidRDefault="00D13704" w:rsidP="00D13704">
      <w:pPr>
        <w:pStyle w:val="Sansinterligne"/>
        <w:rPr>
          <w:rFonts w:asciiTheme="minorHAnsi" w:hAnsiTheme="minorHAnsi" w:cstheme="minorHAnsi"/>
          <w:sz w:val="10"/>
        </w:rPr>
      </w:pPr>
    </w:p>
    <w:p w:rsidR="00DA5113" w:rsidRPr="00D13704" w:rsidRDefault="00C63F4F" w:rsidP="00D13704">
      <w:pPr>
        <w:pStyle w:val="Sansinterligne"/>
        <w:jc w:val="right"/>
        <w:rPr>
          <w:rFonts w:asciiTheme="minorHAnsi" w:hAnsiTheme="minorHAnsi" w:cstheme="minorHAnsi"/>
          <w:sz w:val="20"/>
        </w:rPr>
      </w:pPr>
      <w:r w:rsidRPr="00D13704">
        <w:rPr>
          <w:rFonts w:asciiTheme="minorHAnsi" w:hAnsiTheme="minorHAnsi" w:cstheme="minorHAnsi"/>
          <w:sz w:val="20"/>
        </w:rPr>
        <w:t>Le Monde économique, 14 avril 2017</w:t>
      </w:r>
    </w:p>
    <w:p w:rsidR="00F104F0" w:rsidRPr="00D13704" w:rsidRDefault="00F104F0" w:rsidP="00D13704">
      <w:pPr>
        <w:pStyle w:val="Sansinterligne"/>
        <w:rPr>
          <w:rFonts w:asciiTheme="minorHAnsi" w:hAnsiTheme="minorHAnsi" w:cstheme="minorHAnsi"/>
          <w:color w:val="333333"/>
          <w:sz w:val="22"/>
          <w:szCs w:val="26"/>
        </w:rPr>
      </w:pPr>
    </w:p>
    <w:p w:rsidR="00F104F0" w:rsidRPr="00BA0231" w:rsidRDefault="00F104F0" w:rsidP="00DA5113">
      <w:pPr>
        <w:pStyle w:val="Sansinterligne"/>
        <w:jc w:val="both"/>
        <w:rPr>
          <w:rFonts w:asciiTheme="minorHAnsi" w:hAnsiTheme="minorHAnsi" w:cstheme="minorHAnsi"/>
          <w:b/>
          <w:color w:val="333333"/>
          <w:sz w:val="22"/>
          <w:szCs w:val="26"/>
        </w:rPr>
      </w:pPr>
      <w:r w:rsidRPr="00BA0231">
        <w:rPr>
          <w:rFonts w:asciiTheme="minorHAnsi" w:hAnsiTheme="minorHAnsi" w:cstheme="minorHAnsi"/>
          <w:b/>
          <w:color w:val="333333"/>
          <w:sz w:val="22"/>
          <w:szCs w:val="26"/>
        </w:rPr>
        <w:t>Document 2 : Le recyclage des canettes</w:t>
      </w:r>
    </w:p>
    <w:p w:rsidR="00F104F0" w:rsidRDefault="00F104F0" w:rsidP="00DA5113">
      <w:pPr>
        <w:pStyle w:val="Sansinterligne"/>
        <w:jc w:val="both"/>
        <w:rPr>
          <w:color w:val="333333"/>
          <w:sz w:val="26"/>
          <w:szCs w:val="26"/>
        </w:rPr>
      </w:pPr>
      <w:r w:rsidRPr="00F104F0">
        <w:rPr>
          <w:rFonts w:asciiTheme="minorHAnsi" w:hAnsiTheme="minorHAnsi" w:cstheme="minorHAnsi"/>
          <w:noProof/>
          <w:color w:val="898989"/>
          <w:sz w:val="22"/>
          <w:lang w:eastAsia="fr-FR"/>
        </w:rPr>
        <w:drawing>
          <wp:anchor distT="0" distB="0" distL="114300" distR="114300" simplePos="0" relativeHeight="251658240" behindDoc="0" locked="0" layoutInCell="1" allowOverlap="1" wp14:anchorId="0B1FA7BB" wp14:editId="5872581F">
            <wp:simplePos x="0" y="0"/>
            <wp:positionH relativeFrom="column">
              <wp:posOffset>3757930</wp:posOffset>
            </wp:positionH>
            <wp:positionV relativeFrom="paragraph">
              <wp:posOffset>118745</wp:posOffset>
            </wp:positionV>
            <wp:extent cx="2390140" cy="1772285"/>
            <wp:effectExtent l="0" t="0" r="0" b="0"/>
            <wp:wrapSquare wrapText="bothSides"/>
            <wp:docPr id="1" name="Image 1" descr="http://chaquecanettecompte.fr/wp-content/uploads/2013/07/schema-recyclage-canettes-1200x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quecanettecompte.fr/wp-content/uploads/2013/07/schema-recyclage-canettes-1200x8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140" cy="177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04F0" w:rsidRPr="00D13704" w:rsidRDefault="00F104F0" w:rsidP="00DA5113">
      <w:pPr>
        <w:pStyle w:val="Sansinterligne"/>
        <w:jc w:val="both"/>
        <w:rPr>
          <w:rFonts w:asciiTheme="minorHAnsi" w:hAnsiTheme="minorHAnsi" w:cstheme="minorHAnsi"/>
          <w:color w:val="333333"/>
          <w:sz w:val="20"/>
        </w:rPr>
      </w:pPr>
      <w:r w:rsidRPr="00D13704">
        <w:rPr>
          <w:rFonts w:asciiTheme="minorHAnsi" w:hAnsiTheme="minorHAnsi" w:cstheme="minorHAnsi"/>
          <w:color w:val="333333"/>
          <w:sz w:val="20"/>
        </w:rPr>
        <w:t>Chaque année, 250 milliards de canettes sont consommées à travers le monde. Un français en consomme en moyenne 77 par an. Les canettes sont fabriquées à partir d’aluminium ou d’acier. Quel que soit le matériau utilisé, elles sont 100% recyclables et peuvent être réutilisées à l’infini. Le cycle de recyclage des canettes est particulièrement court : en 60 jours, une canette bien triée peut faire son retour dans les rayons ! Actuellement en France, 67% des canettes sont recyclées.</w:t>
      </w:r>
    </w:p>
    <w:p w:rsidR="00F104F0" w:rsidRPr="00D13704" w:rsidRDefault="00F104F0" w:rsidP="00DA5113">
      <w:pPr>
        <w:pStyle w:val="Sansinterligne"/>
        <w:jc w:val="both"/>
        <w:rPr>
          <w:rFonts w:asciiTheme="minorHAnsi" w:hAnsiTheme="minorHAnsi" w:cstheme="minorHAnsi"/>
          <w:color w:val="333333"/>
          <w:sz w:val="20"/>
        </w:rPr>
      </w:pPr>
    </w:p>
    <w:p w:rsidR="00F104F0" w:rsidRPr="00F104F0" w:rsidRDefault="00F104F0" w:rsidP="00DA5113">
      <w:pPr>
        <w:pStyle w:val="Sansinterligne"/>
        <w:jc w:val="both"/>
        <w:rPr>
          <w:rFonts w:asciiTheme="minorHAnsi" w:hAnsiTheme="minorHAnsi" w:cstheme="minorHAnsi"/>
          <w:sz w:val="22"/>
        </w:rPr>
      </w:pPr>
      <w:r w:rsidRPr="00D13704">
        <w:rPr>
          <w:rFonts w:asciiTheme="minorHAnsi" w:hAnsiTheme="minorHAnsi" w:cstheme="minorHAnsi"/>
          <w:color w:val="010101"/>
          <w:sz w:val="20"/>
        </w:rPr>
        <w:t xml:space="preserve">Une fois jetée dans le bac de tri ou </w:t>
      </w:r>
      <w:r w:rsidR="00D13704" w:rsidRPr="00D13704">
        <w:rPr>
          <w:rFonts w:asciiTheme="minorHAnsi" w:hAnsiTheme="minorHAnsi" w:cstheme="minorHAnsi"/>
          <w:color w:val="010101"/>
          <w:sz w:val="20"/>
        </w:rPr>
        <w:t xml:space="preserve">dans </w:t>
      </w:r>
      <w:proofErr w:type="gramStart"/>
      <w:r w:rsidRPr="00D13704">
        <w:rPr>
          <w:rFonts w:asciiTheme="minorHAnsi" w:hAnsiTheme="minorHAnsi" w:cstheme="minorHAnsi"/>
          <w:color w:val="010101"/>
          <w:sz w:val="20"/>
        </w:rPr>
        <w:t>une</w:t>
      </w:r>
      <w:proofErr w:type="gramEnd"/>
      <w:r w:rsidRPr="00D13704">
        <w:rPr>
          <w:rFonts w:asciiTheme="minorHAnsi" w:hAnsiTheme="minorHAnsi" w:cstheme="minorHAnsi"/>
          <w:color w:val="010101"/>
          <w:sz w:val="20"/>
        </w:rPr>
        <w:t xml:space="preserve"> box « Chaque Canette Compte »</w:t>
      </w:r>
      <w:r w:rsidRPr="00D13704">
        <w:rPr>
          <w:rFonts w:asciiTheme="minorHAnsi" w:hAnsiTheme="minorHAnsi" w:cstheme="minorHAnsi"/>
          <w:color w:val="010101"/>
          <w:sz w:val="20"/>
          <w:vertAlign w:val="superscript"/>
        </w:rPr>
        <w:t>(1)</w:t>
      </w:r>
      <w:r w:rsidRPr="00D13704">
        <w:rPr>
          <w:rFonts w:asciiTheme="minorHAnsi" w:hAnsiTheme="minorHAnsi" w:cstheme="minorHAnsi"/>
          <w:color w:val="010101"/>
          <w:sz w:val="20"/>
        </w:rPr>
        <w:t>, la canette usagée rejoint un centre de tri et elle est isolée des autres déchets d’emballages</w:t>
      </w:r>
      <w:r w:rsidRPr="00D13704">
        <w:rPr>
          <w:rFonts w:asciiTheme="minorHAnsi" w:hAnsiTheme="minorHAnsi" w:cstheme="minorHAnsi"/>
          <w:color w:val="010101"/>
          <w:sz w:val="20"/>
        </w:rPr>
        <w:t>. Les canettes en acier sont attiré</w:t>
      </w:r>
      <w:r w:rsidR="00D13704" w:rsidRPr="00D13704">
        <w:rPr>
          <w:rFonts w:asciiTheme="minorHAnsi" w:hAnsiTheme="minorHAnsi" w:cstheme="minorHAnsi"/>
          <w:color w:val="010101"/>
          <w:sz w:val="20"/>
        </w:rPr>
        <w:t>e</w:t>
      </w:r>
      <w:r w:rsidRPr="00D13704">
        <w:rPr>
          <w:rFonts w:asciiTheme="minorHAnsi" w:hAnsiTheme="minorHAnsi" w:cstheme="minorHAnsi"/>
          <w:color w:val="010101"/>
          <w:sz w:val="20"/>
        </w:rPr>
        <w:t>s par aimant, ce qui n’est pas le cas des canettes en aluminium</w:t>
      </w:r>
      <w:r w:rsidRPr="00D13704">
        <w:rPr>
          <w:rFonts w:asciiTheme="minorHAnsi" w:hAnsiTheme="minorHAnsi" w:cstheme="minorHAnsi"/>
          <w:color w:val="010101"/>
          <w:sz w:val="20"/>
          <w:vertAlign w:val="superscript"/>
        </w:rPr>
        <w:t>(2)</w:t>
      </w:r>
      <w:r w:rsidRPr="00D13704">
        <w:rPr>
          <w:rFonts w:asciiTheme="minorHAnsi" w:hAnsiTheme="minorHAnsi" w:cstheme="minorHAnsi"/>
          <w:color w:val="010101"/>
          <w:sz w:val="20"/>
        </w:rPr>
        <w:t>. Les boîtes en aluminium rejoignent des fonderies dédiées à différentes applications (automobile, emballage, fenêtre). Celles spécialisées dans les alliages de boîtage livrent des plaques à laminer qui</w:t>
      </w:r>
      <w:r w:rsidR="00D13704" w:rsidRPr="00D13704">
        <w:rPr>
          <w:rFonts w:asciiTheme="minorHAnsi" w:hAnsiTheme="minorHAnsi" w:cstheme="minorHAnsi"/>
          <w:color w:val="010101"/>
          <w:sz w:val="20"/>
        </w:rPr>
        <w:t xml:space="preserve"> </w:t>
      </w:r>
      <w:r w:rsidRPr="00D13704">
        <w:rPr>
          <w:rFonts w:asciiTheme="minorHAnsi" w:hAnsiTheme="minorHAnsi" w:cstheme="minorHAnsi"/>
          <w:color w:val="010101"/>
          <w:sz w:val="20"/>
        </w:rPr>
        <w:t>sont</w:t>
      </w:r>
      <w:r w:rsidR="00D13704" w:rsidRPr="00D13704">
        <w:rPr>
          <w:rFonts w:asciiTheme="minorHAnsi" w:hAnsiTheme="minorHAnsi" w:cstheme="minorHAnsi"/>
          <w:color w:val="010101"/>
          <w:sz w:val="20"/>
        </w:rPr>
        <w:t xml:space="preserve"> </w:t>
      </w:r>
      <w:r w:rsidRPr="00D13704">
        <w:rPr>
          <w:rFonts w:asciiTheme="minorHAnsi" w:hAnsiTheme="minorHAnsi" w:cstheme="minorHAnsi"/>
          <w:color w:val="010101"/>
          <w:sz w:val="20"/>
        </w:rPr>
        <w:t>transformées en bobines</w:t>
      </w:r>
      <w:r w:rsidRPr="00D13704">
        <w:rPr>
          <w:rFonts w:asciiTheme="minorHAnsi" w:hAnsiTheme="minorHAnsi" w:cstheme="minorHAnsi"/>
          <w:color w:val="010101"/>
          <w:sz w:val="20"/>
          <w:vertAlign w:val="superscript"/>
        </w:rPr>
        <w:t>(3)</w:t>
      </w:r>
      <w:r w:rsidRPr="00D13704">
        <w:rPr>
          <w:rFonts w:asciiTheme="minorHAnsi" w:hAnsiTheme="minorHAnsi" w:cstheme="minorHAnsi"/>
          <w:color w:val="010101"/>
          <w:sz w:val="20"/>
        </w:rPr>
        <w:t>. Les boîtes en acier sont acheminées vers les aciéries. Là, l’acier est enfourné, puis laminé pour être transformé en bobines</w:t>
      </w:r>
      <w:r w:rsidRPr="00D13704">
        <w:rPr>
          <w:rFonts w:asciiTheme="minorHAnsi" w:hAnsiTheme="minorHAnsi" w:cstheme="minorHAnsi"/>
          <w:color w:val="010101"/>
          <w:sz w:val="20"/>
          <w:vertAlign w:val="superscript"/>
        </w:rPr>
        <w:t>(3)</w:t>
      </w:r>
      <w:r w:rsidRPr="00D13704">
        <w:rPr>
          <w:rFonts w:asciiTheme="minorHAnsi" w:hAnsiTheme="minorHAnsi" w:cstheme="minorHAnsi"/>
          <w:color w:val="010101"/>
          <w:sz w:val="20"/>
        </w:rPr>
        <w:t>, barres ou fils selon l’utilisation (électroménager, construction, automobile, emballage). Les bobines d’acier ou d’aluminium servent à fabriquer des boîtes</w:t>
      </w:r>
      <w:r w:rsidRPr="00D13704">
        <w:rPr>
          <w:rFonts w:asciiTheme="minorHAnsi" w:hAnsiTheme="minorHAnsi" w:cstheme="minorHAnsi"/>
          <w:color w:val="010101"/>
          <w:sz w:val="20"/>
          <w:vertAlign w:val="superscript"/>
        </w:rPr>
        <w:t>(4)</w:t>
      </w:r>
      <w:r w:rsidRPr="00D13704">
        <w:rPr>
          <w:rFonts w:asciiTheme="minorHAnsi" w:hAnsiTheme="minorHAnsi" w:cstheme="minorHAnsi"/>
          <w:color w:val="010101"/>
          <w:sz w:val="20"/>
        </w:rPr>
        <w:t xml:space="preserve"> qui sont acheminées vers les lignes de remplissage</w:t>
      </w:r>
      <w:r w:rsidR="00D13704" w:rsidRPr="00D13704">
        <w:rPr>
          <w:rFonts w:asciiTheme="minorHAnsi" w:hAnsiTheme="minorHAnsi" w:cstheme="minorHAnsi"/>
          <w:color w:val="010101"/>
          <w:sz w:val="20"/>
        </w:rPr>
        <w:t xml:space="preserve"> d’où</w:t>
      </w:r>
      <w:r w:rsidRPr="00D13704">
        <w:rPr>
          <w:rFonts w:asciiTheme="minorHAnsi" w:hAnsiTheme="minorHAnsi" w:cstheme="minorHAnsi"/>
          <w:color w:val="010101"/>
          <w:sz w:val="20"/>
        </w:rPr>
        <w:t xml:space="preserve"> elles sortent pour être vendues aux consommateurs dans les</w:t>
      </w:r>
      <w:r w:rsidR="00D13704" w:rsidRPr="00D13704">
        <w:rPr>
          <w:rFonts w:asciiTheme="minorHAnsi" w:hAnsiTheme="minorHAnsi" w:cstheme="minorHAnsi"/>
          <w:color w:val="010101"/>
          <w:sz w:val="20"/>
        </w:rPr>
        <w:t xml:space="preserve"> </w:t>
      </w:r>
      <w:r w:rsidRPr="00D13704">
        <w:rPr>
          <w:rFonts w:asciiTheme="minorHAnsi" w:hAnsiTheme="minorHAnsi" w:cstheme="minorHAnsi"/>
          <w:color w:val="010101"/>
          <w:sz w:val="20"/>
        </w:rPr>
        <w:t>différents circuits de distribution</w:t>
      </w:r>
      <w:r w:rsidRPr="00D13704">
        <w:rPr>
          <w:rFonts w:asciiTheme="minorHAnsi" w:hAnsiTheme="minorHAnsi" w:cstheme="minorHAnsi"/>
          <w:color w:val="010101"/>
          <w:sz w:val="20"/>
          <w:vertAlign w:val="superscript"/>
        </w:rPr>
        <w:t>(5)</w:t>
      </w:r>
      <w:r w:rsidRPr="00D13704">
        <w:rPr>
          <w:rFonts w:asciiTheme="minorHAnsi" w:hAnsiTheme="minorHAnsi" w:cstheme="minorHAnsi"/>
          <w:color w:val="010101"/>
          <w:sz w:val="20"/>
        </w:rPr>
        <w:t>, puis consommées</w:t>
      </w:r>
      <w:r w:rsidRPr="00D13704">
        <w:rPr>
          <w:rFonts w:asciiTheme="minorHAnsi" w:hAnsiTheme="minorHAnsi" w:cstheme="minorHAnsi"/>
          <w:color w:val="010101"/>
          <w:sz w:val="20"/>
          <w:vertAlign w:val="superscript"/>
        </w:rPr>
        <w:t>(6)</w:t>
      </w:r>
      <w:r w:rsidRPr="00D13704">
        <w:rPr>
          <w:rFonts w:asciiTheme="minorHAnsi" w:hAnsiTheme="minorHAnsi" w:cstheme="minorHAnsi"/>
          <w:color w:val="010101"/>
          <w:sz w:val="20"/>
        </w:rPr>
        <w:t>.</w:t>
      </w:r>
    </w:p>
    <w:p w:rsidR="00D13704" w:rsidRPr="00D13704" w:rsidRDefault="00D13704" w:rsidP="00D13704">
      <w:pPr>
        <w:pStyle w:val="Sansinterligne"/>
        <w:rPr>
          <w:sz w:val="10"/>
        </w:rPr>
      </w:pPr>
      <w:r w:rsidRPr="00D13704">
        <w:rPr>
          <w:sz w:val="10"/>
        </w:rPr>
        <w:t xml:space="preserve"> </w:t>
      </w:r>
    </w:p>
    <w:p w:rsidR="00D13704" w:rsidRPr="00D13704" w:rsidRDefault="00D13704" w:rsidP="00D13704">
      <w:pPr>
        <w:pStyle w:val="Sansinterligne"/>
        <w:jc w:val="right"/>
        <w:rPr>
          <w:rFonts w:ascii="Calibri" w:hAnsi="Calibri" w:cs="Calibri"/>
          <w:sz w:val="20"/>
        </w:rPr>
      </w:pPr>
      <w:r w:rsidRPr="00D13704">
        <w:rPr>
          <w:rFonts w:ascii="Calibri" w:hAnsi="Calibri" w:cs="Calibri"/>
          <w:sz w:val="20"/>
        </w:rPr>
        <w:t xml:space="preserve">D’après les sites </w:t>
      </w:r>
      <w:r w:rsidRPr="00D13704">
        <w:rPr>
          <w:rFonts w:ascii="Calibri" w:hAnsi="Calibri" w:cs="Calibri"/>
          <w:i/>
          <w:sz w:val="20"/>
        </w:rPr>
        <w:t>lemontri.fr</w:t>
      </w:r>
      <w:r w:rsidRPr="00D13704">
        <w:rPr>
          <w:rFonts w:ascii="Calibri" w:hAnsi="Calibri" w:cs="Calibri"/>
          <w:sz w:val="20"/>
        </w:rPr>
        <w:t xml:space="preserve"> et </w:t>
      </w:r>
      <w:r w:rsidRPr="00D13704">
        <w:rPr>
          <w:rFonts w:ascii="Calibri" w:hAnsi="Calibri" w:cs="Calibri"/>
          <w:i/>
          <w:sz w:val="20"/>
        </w:rPr>
        <w:t>chaquecanettecompte.fr</w:t>
      </w:r>
    </w:p>
    <w:p w:rsidR="00D13704" w:rsidRDefault="00D13704" w:rsidP="00DA5113">
      <w:pPr>
        <w:pStyle w:val="Sansinterligne"/>
        <w:jc w:val="both"/>
      </w:pPr>
    </w:p>
    <w:p w:rsidR="007B3E3D" w:rsidRDefault="007B3E3D" w:rsidP="00DA5113">
      <w:pPr>
        <w:pStyle w:val="Sansinterligne"/>
        <w:jc w:val="both"/>
      </w:pPr>
    </w:p>
    <w:p w:rsidR="007B3E3D" w:rsidRDefault="007B3E3D" w:rsidP="00DA5113">
      <w:pPr>
        <w:pStyle w:val="Sansinterligne"/>
        <w:jc w:val="both"/>
      </w:pPr>
    </w:p>
    <w:p w:rsidR="00D13704" w:rsidRPr="00D13704" w:rsidRDefault="00D13704" w:rsidP="00DA5113">
      <w:pPr>
        <w:pStyle w:val="Sansinterligne"/>
        <w:jc w:val="both"/>
        <w:rPr>
          <w:rFonts w:asciiTheme="minorHAnsi" w:hAnsiTheme="minorHAnsi" w:cstheme="minorHAnsi"/>
          <w:b/>
          <w:sz w:val="22"/>
        </w:rPr>
      </w:pPr>
      <w:r w:rsidRPr="00D13704">
        <w:rPr>
          <w:rFonts w:asciiTheme="minorHAnsi" w:hAnsiTheme="minorHAnsi" w:cstheme="minorHAnsi"/>
          <w:b/>
          <w:sz w:val="22"/>
        </w:rPr>
        <w:lastRenderedPageBreak/>
        <w:t>Document 3 : Le butane</w:t>
      </w:r>
    </w:p>
    <w:p w:rsidR="00F104F0" w:rsidRDefault="007B3E3D" w:rsidP="00DA5113">
      <w:pPr>
        <w:pStyle w:val="Sansinterligne"/>
        <w:jc w:val="both"/>
        <w:rPr>
          <w:rFonts w:asciiTheme="minorHAnsi" w:hAnsiTheme="minorHAnsi" w:cstheme="minorHAnsi"/>
          <w:sz w:val="22"/>
        </w:rPr>
      </w:pPr>
      <w:r>
        <w:rPr>
          <w:noProof/>
          <w:lang w:eastAsia="fr-FR"/>
        </w:rPr>
        <w:drawing>
          <wp:anchor distT="0" distB="0" distL="114300" distR="114300" simplePos="0" relativeHeight="251662336" behindDoc="0" locked="0" layoutInCell="1" allowOverlap="1" wp14:anchorId="1DD18CCE" wp14:editId="0B1379EE">
            <wp:simplePos x="0" y="0"/>
            <wp:positionH relativeFrom="column">
              <wp:posOffset>5147945</wp:posOffset>
            </wp:positionH>
            <wp:positionV relativeFrom="paragraph">
              <wp:posOffset>15875</wp:posOffset>
            </wp:positionV>
            <wp:extent cx="687070" cy="906780"/>
            <wp:effectExtent l="0" t="0" r="0" b="7620"/>
            <wp:wrapSquare wrapText="bothSides"/>
            <wp:docPr id="5" name="Image 5" descr="https://upload.wikimedia.org/wikipedia/commons/6/6c/ButaneGasCylinder_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c/ButaneGasCylinder_WhiteB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3704" w:rsidRPr="007E38C0" w:rsidRDefault="000C605B" w:rsidP="00DA5113">
      <w:pPr>
        <w:pStyle w:val="Sansinterligne"/>
        <w:jc w:val="both"/>
        <w:rPr>
          <w:rFonts w:asciiTheme="minorHAnsi" w:hAnsiTheme="minorHAnsi" w:cstheme="minorHAnsi"/>
          <w:sz w:val="20"/>
        </w:rPr>
      </w:pPr>
      <w:r w:rsidRPr="007E38C0">
        <w:rPr>
          <w:rFonts w:asciiTheme="minorHAnsi" w:hAnsiTheme="minorHAnsi" w:cstheme="minorHAnsi"/>
          <w:sz w:val="20"/>
        </w:rPr>
        <w:t>Le butane est un hydrocarbure de formule brute C</w:t>
      </w:r>
      <w:r w:rsidRPr="007E38C0">
        <w:rPr>
          <w:rFonts w:asciiTheme="minorHAnsi" w:hAnsiTheme="minorHAnsi" w:cstheme="minorHAnsi"/>
          <w:sz w:val="20"/>
          <w:vertAlign w:val="subscript"/>
        </w:rPr>
        <w:t>4</w:t>
      </w:r>
      <w:r w:rsidRPr="007E38C0">
        <w:rPr>
          <w:rFonts w:asciiTheme="minorHAnsi" w:hAnsiTheme="minorHAnsi" w:cstheme="minorHAnsi"/>
          <w:sz w:val="20"/>
        </w:rPr>
        <w:t>H</w:t>
      </w:r>
      <w:r w:rsidRPr="007E38C0">
        <w:rPr>
          <w:rFonts w:asciiTheme="minorHAnsi" w:hAnsiTheme="minorHAnsi" w:cstheme="minorHAnsi"/>
          <w:sz w:val="20"/>
          <w:vertAlign w:val="subscript"/>
        </w:rPr>
        <w:t>10</w:t>
      </w:r>
      <w:r w:rsidRPr="007E38C0">
        <w:rPr>
          <w:rFonts w:asciiTheme="minorHAnsi" w:hAnsiTheme="minorHAnsi" w:cstheme="minorHAnsi"/>
          <w:sz w:val="20"/>
        </w:rPr>
        <w:t>. Il est principalement utilisé comme combustible à usage domestique</w:t>
      </w:r>
      <w:r w:rsidR="00BA0231" w:rsidRPr="007E38C0">
        <w:rPr>
          <w:rFonts w:asciiTheme="minorHAnsi" w:hAnsiTheme="minorHAnsi" w:cstheme="minorHAnsi"/>
          <w:sz w:val="20"/>
        </w:rPr>
        <w:t xml:space="preserve"> (gazinière, chauffage d’appoint…)</w:t>
      </w:r>
      <w:r w:rsidR="009329FB" w:rsidRPr="007E38C0">
        <w:rPr>
          <w:rFonts w:asciiTheme="minorHAnsi" w:hAnsiTheme="minorHAnsi" w:cstheme="minorHAnsi"/>
          <w:sz w:val="20"/>
        </w:rPr>
        <w:t xml:space="preserve"> et est généralement conditionné en bouteille de 13 kg</w:t>
      </w:r>
      <w:r w:rsidR="007B3E3D" w:rsidRPr="007E38C0">
        <w:rPr>
          <w:rFonts w:asciiTheme="minorHAnsi" w:hAnsiTheme="minorHAnsi" w:cstheme="minorHAnsi"/>
          <w:sz w:val="20"/>
        </w:rPr>
        <w:t xml:space="preserve"> (Image ci-contre)</w:t>
      </w:r>
      <w:r w:rsidR="009329FB" w:rsidRPr="007E38C0">
        <w:rPr>
          <w:rFonts w:asciiTheme="minorHAnsi" w:hAnsiTheme="minorHAnsi" w:cstheme="minorHAnsi"/>
          <w:sz w:val="20"/>
        </w:rPr>
        <w:t xml:space="preserve">. </w:t>
      </w:r>
      <w:r w:rsidRPr="007E38C0">
        <w:rPr>
          <w:rFonts w:asciiTheme="minorHAnsi" w:hAnsiTheme="minorHAnsi" w:cstheme="minorHAnsi"/>
          <w:sz w:val="20"/>
        </w:rPr>
        <w:t xml:space="preserve">Sa combustion dans le dioxygène de l’air </w:t>
      </w:r>
      <w:r w:rsidR="00BA0231" w:rsidRPr="007E38C0">
        <w:rPr>
          <w:rFonts w:asciiTheme="minorHAnsi" w:hAnsiTheme="minorHAnsi" w:cstheme="minorHAnsi"/>
          <w:sz w:val="20"/>
        </w:rPr>
        <w:t>produit du dioxyde de carbone et</w:t>
      </w:r>
      <w:r w:rsidRPr="007E38C0">
        <w:rPr>
          <w:rFonts w:asciiTheme="minorHAnsi" w:hAnsiTheme="minorHAnsi" w:cstheme="minorHAnsi"/>
          <w:sz w:val="20"/>
        </w:rPr>
        <w:t xml:space="preserve"> de l’eau en phase gazeuse.</w:t>
      </w:r>
      <w:r w:rsidR="00BA0231" w:rsidRPr="007E38C0">
        <w:rPr>
          <w:rFonts w:asciiTheme="minorHAnsi" w:hAnsiTheme="minorHAnsi" w:cstheme="minorHAnsi"/>
          <w:sz w:val="20"/>
        </w:rPr>
        <w:t xml:space="preserve"> La réaction est fortement exothermique.</w:t>
      </w:r>
      <w:r w:rsidR="007B3E3D" w:rsidRPr="007E38C0">
        <w:rPr>
          <w:noProof/>
          <w:sz w:val="20"/>
          <w:lang w:eastAsia="fr-FR"/>
        </w:rPr>
        <w:t xml:space="preserve"> </w:t>
      </w:r>
    </w:p>
    <w:p w:rsidR="00BA0231" w:rsidRPr="007E38C0" w:rsidRDefault="00BA0231" w:rsidP="00DA5113">
      <w:pPr>
        <w:pStyle w:val="Sansinterligne"/>
        <w:jc w:val="both"/>
        <w:rPr>
          <w:rFonts w:asciiTheme="minorHAnsi" w:hAnsiTheme="minorHAnsi" w:cstheme="minorHAnsi"/>
          <w:sz w:val="20"/>
        </w:rPr>
      </w:pPr>
      <w:r w:rsidRPr="007E38C0">
        <w:rPr>
          <w:noProof/>
          <w:sz w:val="20"/>
          <w:lang w:eastAsia="fr-FR"/>
        </w:rPr>
        <w:drawing>
          <wp:anchor distT="0" distB="0" distL="114300" distR="114300" simplePos="0" relativeHeight="251661312" behindDoc="0" locked="0" layoutInCell="1" allowOverlap="1" wp14:anchorId="21B8264C" wp14:editId="30A1E3D0">
            <wp:simplePos x="0" y="0"/>
            <wp:positionH relativeFrom="column">
              <wp:posOffset>1442720</wp:posOffset>
            </wp:positionH>
            <wp:positionV relativeFrom="paragraph">
              <wp:posOffset>6985</wp:posOffset>
            </wp:positionV>
            <wp:extent cx="1025525" cy="516255"/>
            <wp:effectExtent l="0" t="0" r="0" b="0"/>
            <wp:wrapSquare wrapText="bothSides"/>
            <wp:docPr id="4" name="Image 4" descr="Butane-2D-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ane-2D-fla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52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231" w:rsidRPr="007E38C0" w:rsidRDefault="00BA0231" w:rsidP="00DA5113">
      <w:pPr>
        <w:pStyle w:val="Sansinterligne"/>
        <w:jc w:val="both"/>
        <w:rPr>
          <w:rFonts w:asciiTheme="minorHAnsi" w:hAnsiTheme="minorHAnsi" w:cstheme="minorHAnsi"/>
          <w:sz w:val="20"/>
        </w:rPr>
      </w:pPr>
      <w:r w:rsidRPr="007E38C0">
        <w:rPr>
          <w:rFonts w:asciiTheme="minorHAnsi" w:hAnsiTheme="minorHAnsi" w:cstheme="minorHAnsi"/>
          <w:sz w:val="20"/>
        </w:rPr>
        <w:t xml:space="preserve">Formule développée : </w:t>
      </w:r>
    </w:p>
    <w:p w:rsidR="00BA0231" w:rsidRPr="007E38C0" w:rsidRDefault="00BA0231" w:rsidP="00DA5113">
      <w:pPr>
        <w:pStyle w:val="Sansinterligne"/>
        <w:jc w:val="both"/>
        <w:rPr>
          <w:rFonts w:asciiTheme="minorHAnsi" w:hAnsiTheme="minorHAnsi" w:cstheme="minorHAnsi"/>
          <w:sz w:val="20"/>
        </w:rPr>
      </w:pPr>
    </w:p>
    <w:p w:rsidR="00D13704" w:rsidRPr="007E38C0" w:rsidRDefault="00BA0231" w:rsidP="00DA5113">
      <w:pPr>
        <w:pStyle w:val="Sansinterligne"/>
        <w:jc w:val="both"/>
        <w:rPr>
          <w:rFonts w:asciiTheme="minorHAnsi" w:hAnsiTheme="minorHAnsi" w:cstheme="minorHAnsi"/>
          <w:sz w:val="20"/>
        </w:rPr>
      </w:pPr>
      <w:r w:rsidRPr="007E38C0">
        <w:rPr>
          <w:noProof/>
          <w:sz w:val="20"/>
          <w:lang w:eastAsia="fr-FR"/>
        </w:rPr>
        <w:drawing>
          <wp:anchor distT="0" distB="0" distL="114300" distR="114300" simplePos="0" relativeHeight="251659264" behindDoc="0" locked="0" layoutInCell="1" allowOverlap="1" wp14:anchorId="4DA124B2" wp14:editId="3A09AC56">
            <wp:simplePos x="0" y="0"/>
            <wp:positionH relativeFrom="column">
              <wp:posOffset>3021965</wp:posOffset>
            </wp:positionH>
            <wp:positionV relativeFrom="paragraph">
              <wp:posOffset>13335</wp:posOffset>
            </wp:positionV>
            <wp:extent cx="521970" cy="521970"/>
            <wp:effectExtent l="0" t="0" r="0" b="0"/>
            <wp:wrapSquare wrapText="bothSides"/>
            <wp:docPr id="3" name="Image 3" descr="SGH04 : Gaz sous 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H04 : Gaz sous pres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8C0">
        <w:rPr>
          <w:noProof/>
          <w:sz w:val="20"/>
          <w:lang w:eastAsia="fr-FR"/>
        </w:rPr>
        <w:drawing>
          <wp:anchor distT="0" distB="0" distL="114300" distR="114300" simplePos="0" relativeHeight="251660288" behindDoc="0" locked="0" layoutInCell="1" allowOverlap="1" wp14:anchorId="4F258B23" wp14:editId="6E579860">
            <wp:simplePos x="0" y="0"/>
            <wp:positionH relativeFrom="column">
              <wp:posOffset>2433320</wp:posOffset>
            </wp:positionH>
            <wp:positionV relativeFrom="paragraph">
              <wp:posOffset>12700</wp:posOffset>
            </wp:positionV>
            <wp:extent cx="535940" cy="535940"/>
            <wp:effectExtent l="0" t="0" r="0" b="0"/>
            <wp:wrapSquare wrapText="bothSides"/>
            <wp:docPr id="2" name="Image 2" descr="SGH02 : In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H02 : Inflamm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3704" w:rsidRPr="007E38C0" w:rsidRDefault="000C605B" w:rsidP="00DA5113">
      <w:pPr>
        <w:pStyle w:val="Sansinterligne"/>
        <w:jc w:val="both"/>
        <w:rPr>
          <w:rFonts w:asciiTheme="minorHAnsi" w:hAnsiTheme="minorHAnsi" w:cstheme="minorHAnsi"/>
          <w:sz w:val="20"/>
        </w:rPr>
      </w:pPr>
      <w:r w:rsidRPr="007E38C0">
        <w:rPr>
          <w:rFonts w:asciiTheme="minorHAnsi" w:hAnsiTheme="minorHAnsi" w:cstheme="minorHAnsi"/>
          <w:sz w:val="20"/>
        </w:rPr>
        <w:t xml:space="preserve">Pictogrammes de sécurité associés : </w:t>
      </w:r>
    </w:p>
    <w:p w:rsidR="00D13704" w:rsidRDefault="00D13704" w:rsidP="00DA5113">
      <w:pPr>
        <w:pStyle w:val="Sansinterligne"/>
        <w:jc w:val="both"/>
        <w:rPr>
          <w:rFonts w:asciiTheme="minorHAnsi" w:hAnsiTheme="minorHAnsi" w:cstheme="minorHAnsi"/>
          <w:sz w:val="22"/>
        </w:rPr>
      </w:pPr>
    </w:p>
    <w:p w:rsidR="00BA0231" w:rsidRDefault="00BA0231" w:rsidP="00DA5113">
      <w:pPr>
        <w:pStyle w:val="Sansinterligne"/>
        <w:jc w:val="both"/>
        <w:rPr>
          <w:rFonts w:asciiTheme="minorHAnsi" w:hAnsiTheme="minorHAnsi" w:cstheme="minorHAnsi"/>
          <w:sz w:val="22"/>
        </w:rPr>
      </w:pPr>
    </w:p>
    <w:p w:rsidR="00BA0231" w:rsidRPr="009329FB" w:rsidRDefault="009329FB" w:rsidP="009329FB">
      <w:pPr>
        <w:pStyle w:val="Sansinterligne"/>
        <w:jc w:val="right"/>
        <w:rPr>
          <w:rFonts w:asciiTheme="minorHAnsi" w:hAnsiTheme="minorHAnsi" w:cstheme="minorHAnsi"/>
          <w:sz w:val="20"/>
        </w:rPr>
      </w:pPr>
      <w:r w:rsidRPr="009329FB">
        <w:rPr>
          <w:rFonts w:asciiTheme="minorHAnsi" w:hAnsiTheme="minorHAnsi" w:cstheme="minorHAnsi"/>
          <w:sz w:val="20"/>
        </w:rPr>
        <w:t xml:space="preserve">D’après </w:t>
      </w:r>
      <w:proofErr w:type="spellStart"/>
      <w:r w:rsidRPr="009329FB">
        <w:rPr>
          <w:rFonts w:asciiTheme="minorHAnsi" w:hAnsiTheme="minorHAnsi" w:cstheme="minorHAnsi"/>
          <w:sz w:val="20"/>
        </w:rPr>
        <w:t>wikipédia</w:t>
      </w:r>
      <w:proofErr w:type="spellEnd"/>
    </w:p>
    <w:p w:rsidR="00BA0231" w:rsidRDefault="00C63F4F" w:rsidP="00C63F4F">
      <w:pPr>
        <w:pStyle w:val="Sansinterligne"/>
        <w:jc w:val="both"/>
        <w:rPr>
          <w:rFonts w:asciiTheme="minorHAnsi" w:hAnsiTheme="minorHAnsi" w:cstheme="minorHAnsi"/>
          <w:sz w:val="22"/>
        </w:rPr>
      </w:pPr>
      <w:r w:rsidRPr="00BA0231">
        <w:rPr>
          <w:rFonts w:asciiTheme="minorHAnsi" w:hAnsiTheme="minorHAnsi" w:cstheme="minorHAnsi"/>
          <w:b/>
          <w:sz w:val="22"/>
        </w:rPr>
        <w:t>Matériel disponible :</w:t>
      </w:r>
      <w:r w:rsidRPr="00BA0231">
        <w:rPr>
          <w:rFonts w:asciiTheme="minorHAnsi" w:hAnsiTheme="minorHAnsi" w:cstheme="minorHAnsi"/>
          <w:sz w:val="22"/>
        </w:rPr>
        <w:t xml:space="preserve"> </w:t>
      </w:r>
    </w:p>
    <w:p w:rsidR="00BA0231" w:rsidRDefault="00BA0231" w:rsidP="00C63F4F">
      <w:pPr>
        <w:pStyle w:val="Sansinterligne"/>
        <w:jc w:val="both"/>
        <w:rPr>
          <w:rFonts w:asciiTheme="minorHAnsi" w:hAnsiTheme="minorHAnsi" w:cstheme="minorHAnsi"/>
          <w:sz w:val="22"/>
        </w:rPr>
      </w:pPr>
    </w:p>
    <w:p w:rsidR="00C63F4F" w:rsidRPr="00BA0231" w:rsidRDefault="009329FB" w:rsidP="00C63F4F">
      <w:pPr>
        <w:pStyle w:val="Sansinterligne"/>
        <w:jc w:val="both"/>
        <w:rPr>
          <w:rFonts w:asciiTheme="minorHAnsi" w:hAnsiTheme="minorHAnsi" w:cstheme="minorHAnsi"/>
          <w:sz w:val="20"/>
        </w:rPr>
      </w:pPr>
      <w:r>
        <w:rPr>
          <w:rFonts w:asciiTheme="minorHAnsi" w:hAnsiTheme="minorHAnsi" w:cstheme="minorHAnsi"/>
          <w:sz w:val="20"/>
        </w:rPr>
        <w:t>U</w:t>
      </w:r>
      <w:r w:rsidR="00C63F4F" w:rsidRPr="00BA0231">
        <w:rPr>
          <w:rFonts w:asciiTheme="minorHAnsi" w:hAnsiTheme="minorHAnsi" w:cstheme="minorHAnsi"/>
          <w:sz w:val="20"/>
        </w:rPr>
        <w:t>n briquet contenant du butane, une canette, un aimant, un thermomètre</w:t>
      </w:r>
      <w:r w:rsidR="00C63F4F" w:rsidRPr="00BA0231">
        <w:rPr>
          <w:rFonts w:asciiTheme="minorHAnsi" w:hAnsiTheme="minorHAnsi" w:cstheme="minorHAnsi"/>
          <w:sz w:val="20"/>
        </w:rPr>
        <w:t xml:space="preserve"> </w:t>
      </w:r>
      <w:r w:rsidR="00C63F4F" w:rsidRPr="00BA0231">
        <w:rPr>
          <w:rFonts w:asciiTheme="minorHAnsi" w:hAnsiTheme="minorHAnsi" w:cstheme="minorHAnsi"/>
          <w:sz w:val="20"/>
        </w:rPr>
        <w:t>électronique, de l’eau, une éprouvette, une balance, une potence et des pinces.</w:t>
      </w:r>
    </w:p>
    <w:p w:rsidR="00C63F4F" w:rsidRPr="00BA0231" w:rsidRDefault="00C63F4F" w:rsidP="00C63F4F">
      <w:pPr>
        <w:pStyle w:val="Sansinterligne"/>
        <w:tabs>
          <w:tab w:val="left" w:pos="2163"/>
        </w:tabs>
        <w:jc w:val="both"/>
        <w:rPr>
          <w:rFonts w:asciiTheme="minorHAnsi" w:hAnsiTheme="minorHAnsi" w:cstheme="minorHAnsi"/>
          <w:sz w:val="16"/>
          <w:szCs w:val="16"/>
        </w:rPr>
      </w:pPr>
      <w:r w:rsidRPr="00BA0231">
        <w:rPr>
          <w:rFonts w:asciiTheme="minorHAnsi" w:hAnsiTheme="minorHAnsi" w:cstheme="minorHAnsi"/>
          <w:sz w:val="16"/>
          <w:szCs w:val="16"/>
        </w:rPr>
        <w:tab/>
      </w:r>
    </w:p>
    <w:p w:rsidR="00C63F4F" w:rsidRPr="00BA0231" w:rsidRDefault="00C63F4F" w:rsidP="00C63F4F">
      <w:pPr>
        <w:pStyle w:val="Sansinterligne"/>
        <w:jc w:val="both"/>
        <w:rPr>
          <w:rFonts w:asciiTheme="minorHAnsi" w:hAnsiTheme="minorHAnsi" w:cstheme="minorHAnsi"/>
          <w:b/>
          <w:sz w:val="22"/>
        </w:rPr>
      </w:pPr>
      <w:r w:rsidRPr="00BA0231">
        <w:rPr>
          <w:rFonts w:asciiTheme="minorHAnsi" w:hAnsiTheme="minorHAnsi" w:cstheme="minorHAnsi"/>
          <w:b/>
          <w:sz w:val="22"/>
        </w:rPr>
        <w:t xml:space="preserve">Données : </w:t>
      </w:r>
    </w:p>
    <w:p w:rsidR="00C63F4F" w:rsidRPr="00BA0231" w:rsidRDefault="00C63F4F" w:rsidP="00C63F4F">
      <w:pPr>
        <w:pStyle w:val="Sansinterligne"/>
        <w:jc w:val="both"/>
        <w:rPr>
          <w:rFonts w:asciiTheme="minorHAnsi" w:hAnsiTheme="minorHAnsi" w:cstheme="minorHAnsi"/>
          <w:sz w:val="22"/>
          <w:szCs w:val="16"/>
        </w:rPr>
      </w:pPr>
    </w:p>
    <w:p w:rsidR="00C63F4F" w:rsidRPr="00BA0231" w:rsidRDefault="00BA0231" w:rsidP="00C63F4F">
      <w:pPr>
        <w:pStyle w:val="Sansinterligne"/>
        <w:jc w:val="both"/>
        <w:rPr>
          <w:rFonts w:asciiTheme="minorHAnsi" w:hAnsiTheme="minorHAnsi" w:cstheme="minorHAnsi"/>
          <w:sz w:val="20"/>
        </w:rPr>
      </w:pPr>
      <w:r>
        <w:rPr>
          <w:rFonts w:asciiTheme="minorHAnsi" w:hAnsiTheme="minorHAnsi" w:cstheme="minorHAnsi"/>
          <w:sz w:val="20"/>
        </w:rPr>
        <w:t xml:space="preserve">Masses molaires :   </w:t>
      </w:r>
      <w:r w:rsidR="00C63F4F" w:rsidRPr="00BA0231">
        <w:rPr>
          <w:rFonts w:asciiTheme="minorHAnsi" w:hAnsiTheme="minorHAnsi" w:cstheme="minorHAnsi"/>
          <w:sz w:val="20"/>
        </w:rPr>
        <w:t>M</w:t>
      </w:r>
      <w:r w:rsidR="008D24C2">
        <w:rPr>
          <w:rFonts w:asciiTheme="minorHAnsi" w:hAnsiTheme="minorHAnsi" w:cstheme="minorHAnsi"/>
          <w:sz w:val="20"/>
        </w:rPr>
        <w:t>(C) = 12,0 g.mol</w:t>
      </w:r>
      <w:r w:rsidR="008D24C2" w:rsidRPr="008D24C2">
        <w:rPr>
          <w:rFonts w:asciiTheme="minorHAnsi" w:hAnsiTheme="minorHAnsi" w:cstheme="minorHAnsi"/>
          <w:sz w:val="20"/>
          <w:vertAlign w:val="superscript"/>
        </w:rPr>
        <w:t>-1</w:t>
      </w:r>
      <w:r w:rsidR="008D24C2">
        <w:rPr>
          <w:rFonts w:asciiTheme="minorHAnsi" w:hAnsiTheme="minorHAnsi" w:cstheme="minorHAnsi"/>
          <w:sz w:val="20"/>
        </w:rPr>
        <w:tab/>
        <w:t>;</w:t>
      </w:r>
      <w:r w:rsidR="008D24C2">
        <w:rPr>
          <w:rFonts w:asciiTheme="minorHAnsi" w:hAnsiTheme="minorHAnsi" w:cstheme="minorHAnsi"/>
          <w:sz w:val="20"/>
        </w:rPr>
        <w:tab/>
        <w:t>M(H) = 1,0 g.</w:t>
      </w:r>
      <w:r w:rsidR="00C63F4F" w:rsidRPr="00BA0231">
        <w:rPr>
          <w:rFonts w:asciiTheme="minorHAnsi" w:hAnsiTheme="minorHAnsi" w:cstheme="minorHAnsi"/>
          <w:sz w:val="20"/>
        </w:rPr>
        <w:t>mol</w:t>
      </w:r>
      <w:r w:rsidR="008D24C2" w:rsidRPr="008D24C2">
        <w:rPr>
          <w:rFonts w:asciiTheme="minorHAnsi" w:hAnsiTheme="minorHAnsi" w:cstheme="minorHAnsi"/>
          <w:sz w:val="20"/>
          <w:vertAlign w:val="superscript"/>
        </w:rPr>
        <w:t>-1</w:t>
      </w:r>
      <w:r w:rsidR="008D24C2">
        <w:rPr>
          <w:rFonts w:asciiTheme="minorHAnsi" w:hAnsiTheme="minorHAnsi" w:cstheme="minorHAnsi"/>
          <w:sz w:val="20"/>
        </w:rPr>
        <w:t xml:space="preserve">        ; </w:t>
      </w:r>
      <w:r w:rsidR="008D24C2">
        <w:rPr>
          <w:rFonts w:asciiTheme="minorHAnsi" w:hAnsiTheme="minorHAnsi" w:cstheme="minorHAnsi"/>
          <w:sz w:val="20"/>
        </w:rPr>
        <w:tab/>
        <w:t xml:space="preserve">      M(O) = 16,0 g.mol</w:t>
      </w:r>
      <w:r w:rsidR="008D24C2" w:rsidRPr="008D24C2">
        <w:rPr>
          <w:rFonts w:asciiTheme="minorHAnsi" w:hAnsiTheme="minorHAnsi" w:cstheme="minorHAnsi"/>
          <w:sz w:val="20"/>
          <w:vertAlign w:val="superscript"/>
        </w:rPr>
        <w:t>-1</w:t>
      </w:r>
    </w:p>
    <w:p w:rsidR="00C63F4F" w:rsidRPr="00BA0231" w:rsidRDefault="00C63F4F" w:rsidP="00C63F4F">
      <w:pPr>
        <w:pStyle w:val="Sansinterligne"/>
        <w:jc w:val="both"/>
        <w:rPr>
          <w:rFonts w:asciiTheme="minorHAnsi" w:hAnsiTheme="minorHAnsi" w:cstheme="minorHAnsi"/>
          <w:sz w:val="20"/>
        </w:rPr>
      </w:pPr>
      <w:r w:rsidRPr="00BA0231">
        <w:rPr>
          <w:rFonts w:asciiTheme="minorHAnsi" w:hAnsiTheme="minorHAnsi" w:cstheme="minorHAnsi"/>
          <w:sz w:val="20"/>
        </w:rPr>
        <w:t xml:space="preserve">Capacité calorifique de l’eau : </w:t>
      </w:r>
      <w:proofErr w:type="spellStart"/>
      <w:r w:rsidRPr="00BA0231">
        <w:rPr>
          <w:rFonts w:asciiTheme="minorHAnsi" w:hAnsiTheme="minorHAnsi" w:cstheme="minorHAnsi"/>
          <w:sz w:val="20"/>
        </w:rPr>
        <w:t>c</w:t>
      </w:r>
      <w:r w:rsidRPr="00BA0231">
        <w:rPr>
          <w:rFonts w:asciiTheme="minorHAnsi" w:hAnsiTheme="minorHAnsi" w:cstheme="minorHAnsi"/>
          <w:sz w:val="20"/>
          <w:vertAlign w:val="subscript"/>
        </w:rPr>
        <w:t>eau</w:t>
      </w:r>
      <w:proofErr w:type="spellEnd"/>
      <w:r w:rsidRPr="00BA0231">
        <w:rPr>
          <w:rFonts w:asciiTheme="minorHAnsi" w:hAnsiTheme="minorHAnsi" w:cstheme="minorHAnsi"/>
          <w:sz w:val="20"/>
        </w:rPr>
        <w:t xml:space="preserve"> = 4180 J/kg/°C</w:t>
      </w:r>
    </w:p>
    <w:p w:rsidR="00C63F4F" w:rsidRPr="00BA0231" w:rsidRDefault="00C63F4F" w:rsidP="00C63F4F">
      <w:pPr>
        <w:pStyle w:val="Sansinterligne"/>
        <w:jc w:val="both"/>
        <w:rPr>
          <w:rFonts w:asciiTheme="minorHAnsi" w:hAnsiTheme="minorHAnsi" w:cstheme="minorHAnsi"/>
          <w:sz w:val="20"/>
        </w:rPr>
      </w:pPr>
      <w:r w:rsidRPr="00BA0231">
        <w:rPr>
          <w:rFonts w:asciiTheme="minorHAnsi" w:hAnsiTheme="minorHAnsi" w:cstheme="minorHAnsi"/>
          <w:sz w:val="20"/>
        </w:rPr>
        <w:t xml:space="preserve">Capacité calorifique du fer : </w:t>
      </w:r>
      <w:proofErr w:type="spellStart"/>
      <w:r w:rsidRPr="00BA0231">
        <w:rPr>
          <w:rFonts w:asciiTheme="minorHAnsi" w:hAnsiTheme="minorHAnsi" w:cstheme="minorHAnsi"/>
          <w:sz w:val="20"/>
        </w:rPr>
        <w:t>c</w:t>
      </w:r>
      <w:r w:rsidRPr="00BA0231">
        <w:rPr>
          <w:rFonts w:asciiTheme="minorHAnsi" w:hAnsiTheme="minorHAnsi" w:cstheme="minorHAnsi"/>
          <w:sz w:val="20"/>
          <w:vertAlign w:val="subscript"/>
        </w:rPr>
        <w:t>fer</w:t>
      </w:r>
      <w:proofErr w:type="spellEnd"/>
      <w:r w:rsidRPr="00BA0231">
        <w:rPr>
          <w:rFonts w:asciiTheme="minorHAnsi" w:hAnsiTheme="minorHAnsi" w:cstheme="minorHAnsi"/>
          <w:sz w:val="20"/>
        </w:rPr>
        <w:t xml:space="preserve"> = 460 J/kg/°C</w:t>
      </w:r>
    </w:p>
    <w:p w:rsidR="00BA0231" w:rsidRPr="00BA0231" w:rsidRDefault="00BA0231" w:rsidP="00BA0231">
      <w:pPr>
        <w:pStyle w:val="Sansinterligne"/>
        <w:jc w:val="both"/>
        <w:rPr>
          <w:rFonts w:asciiTheme="minorHAnsi" w:hAnsiTheme="minorHAnsi" w:cstheme="minorHAnsi"/>
          <w:sz w:val="20"/>
        </w:rPr>
      </w:pPr>
      <w:r w:rsidRPr="00BA0231">
        <w:rPr>
          <w:rFonts w:asciiTheme="minorHAnsi" w:hAnsiTheme="minorHAnsi" w:cstheme="minorHAnsi"/>
          <w:sz w:val="20"/>
        </w:rPr>
        <w:t xml:space="preserve">Capacité calorifique de l’aluminium : </w:t>
      </w:r>
      <w:proofErr w:type="spellStart"/>
      <w:r w:rsidRPr="00BA0231">
        <w:rPr>
          <w:rFonts w:asciiTheme="minorHAnsi" w:hAnsiTheme="minorHAnsi" w:cstheme="minorHAnsi"/>
          <w:sz w:val="20"/>
        </w:rPr>
        <w:t>c</w:t>
      </w:r>
      <w:r w:rsidRPr="00BA0231">
        <w:rPr>
          <w:rFonts w:asciiTheme="minorHAnsi" w:hAnsiTheme="minorHAnsi" w:cstheme="minorHAnsi"/>
          <w:sz w:val="20"/>
          <w:vertAlign w:val="subscript"/>
        </w:rPr>
        <w:t>alu</w:t>
      </w:r>
      <w:proofErr w:type="spellEnd"/>
      <w:r w:rsidRPr="00BA0231">
        <w:rPr>
          <w:rFonts w:asciiTheme="minorHAnsi" w:hAnsiTheme="minorHAnsi" w:cstheme="minorHAnsi"/>
          <w:sz w:val="20"/>
        </w:rPr>
        <w:t xml:space="preserve"> = 920 J/kg/°C</w:t>
      </w:r>
    </w:p>
    <w:p w:rsidR="00DA5113" w:rsidRDefault="00DA5113" w:rsidP="00DA5113">
      <w:pPr>
        <w:pStyle w:val="Sansinterligne"/>
        <w:jc w:val="both"/>
      </w:pPr>
    </w:p>
    <w:p w:rsidR="00DA5113" w:rsidRDefault="00DA5113" w:rsidP="00DA5113">
      <w:pPr>
        <w:pStyle w:val="Sansinterligne"/>
        <w:jc w:val="both"/>
      </w:pPr>
    </w:p>
    <w:p w:rsidR="00DA5113" w:rsidRPr="009329FB" w:rsidRDefault="00BA0231" w:rsidP="00DA5113">
      <w:pPr>
        <w:pStyle w:val="Sansinterligne"/>
        <w:jc w:val="both"/>
        <w:rPr>
          <w:b/>
        </w:rPr>
      </w:pPr>
      <w:r w:rsidRPr="00BA0231">
        <w:rPr>
          <w:u w:val="single"/>
        </w:rPr>
        <w:t>Problème :</w:t>
      </w:r>
      <w:r w:rsidRPr="00BA0231">
        <w:t xml:space="preserve"> </w:t>
      </w:r>
      <w:r w:rsidR="00DA5113" w:rsidRPr="009329FB">
        <w:rPr>
          <w:b/>
        </w:rPr>
        <w:t>A l’</w:t>
      </w:r>
      <w:r w:rsidR="007E38C0">
        <w:rPr>
          <w:b/>
        </w:rPr>
        <w:t xml:space="preserve">aide des documents </w:t>
      </w:r>
      <w:r w:rsidR="00C63F4F" w:rsidRPr="009329FB">
        <w:rPr>
          <w:b/>
        </w:rPr>
        <w:t>ci-dess</w:t>
      </w:r>
      <w:r w:rsidR="00DA5113" w:rsidRPr="009329FB">
        <w:rPr>
          <w:b/>
        </w:rPr>
        <w:t xml:space="preserve">us, de vos connaissances et du </w:t>
      </w:r>
      <w:r w:rsidRPr="009329FB">
        <w:rPr>
          <w:b/>
        </w:rPr>
        <w:t xml:space="preserve">matériel disponible, </w:t>
      </w:r>
      <w:r w:rsidR="00DA5113" w:rsidRPr="009329FB">
        <w:rPr>
          <w:b/>
        </w:rPr>
        <w:t>déterminer</w:t>
      </w:r>
      <w:r w:rsidR="00DA5113" w:rsidRPr="009329FB">
        <w:rPr>
          <w:b/>
        </w:rPr>
        <w:t xml:space="preserve"> l’énergie libérée par la combustion d’une mole d</w:t>
      </w:r>
      <w:r w:rsidR="00DA5113" w:rsidRPr="009329FB">
        <w:rPr>
          <w:b/>
        </w:rPr>
        <w:t>e butane</w:t>
      </w:r>
      <w:r w:rsidRPr="009329FB">
        <w:rPr>
          <w:b/>
        </w:rPr>
        <w:t>.</w:t>
      </w:r>
    </w:p>
    <w:p w:rsidR="00DA5113" w:rsidRPr="006556A1" w:rsidRDefault="00DA5113" w:rsidP="00DA5113">
      <w:pPr>
        <w:pStyle w:val="Sansinterligne"/>
        <w:jc w:val="both"/>
        <w:rPr>
          <w:sz w:val="18"/>
          <w:szCs w:val="18"/>
        </w:rPr>
      </w:pPr>
    </w:p>
    <w:p w:rsidR="00DA5113" w:rsidRPr="006556A1" w:rsidRDefault="00DA5113" w:rsidP="00DA5113">
      <w:pPr>
        <w:pStyle w:val="Sansinterligne"/>
        <w:jc w:val="both"/>
        <w:rPr>
          <w:sz w:val="16"/>
          <w:szCs w:val="16"/>
        </w:rPr>
      </w:pPr>
    </w:p>
    <w:p w:rsidR="00DA5113" w:rsidRPr="001F5FF0" w:rsidRDefault="009329FB" w:rsidP="00DA5113">
      <w:pPr>
        <w:pStyle w:val="Sansinterligne"/>
        <w:jc w:val="both"/>
        <w:rPr>
          <w:u w:val="single"/>
        </w:rPr>
      </w:pPr>
      <w:r>
        <w:rPr>
          <w:u w:val="single"/>
        </w:rPr>
        <w:t>Organisation de votre</w:t>
      </w:r>
      <w:r w:rsidR="00BA0231">
        <w:rPr>
          <w:u w:val="single"/>
        </w:rPr>
        <w:t xml:space="preserve"> travail </w:t>
      </w:r>
      <w:r>
        <w:rPr>
          <w:u w:val="single"/>
        </w:rPr>
        <w:t xml:space="preserve">et de votre compte-rendu </w:t>
      </w:r>
      <w:r w:rsidR="00DA5113" w:rsidRPr="001F5FF0">
        <w:rPr>
          <w:u w:val="single"/>
        </w:rPr>
        <w:t>:</w:t>
      </w:r>
    </w:p>
    <w:p w:rsidR="00DA5113" w:rsidRPr="000E4F57" w:rsidRDefault="00DA5113" w:rsidP="00DA5113">
      <w:pPr>
        <w:pStyle w:val="Sansinterligne"/>
        <w:jc w:val="both"/>
        <w:rPr>
          <w:sz w:val="16"/>
          <w:szCs w:val="16"/>
        </w:rPr>
      </w:pPr>
    </w:p>
    <w:p w:rsidR="00DA5113" w:rsidRDefault="00DA5113" w:rsidP="00DA5113">
      <w:pPr>
        <w:pStyle w:val="Sansinterligne"/>
        <w:numPr>
          <w:ilvl w:val="0"/>
          <w:numId w:val="3"/>
        </w:numPr>
        <w:jc w:val="both"/>
      </w:pPr>
      <w:r>
        <w:t xml:space="preserve">Proposer un </w:t>
      </w:r>
      <w:r w:rsidR="009329FB">
        <w:t xml:space="preserve">ou des </w:t>
      </w:r>
      <w:r>
        <w:t>protocole</w:t>
      </w:r>
      <w:r w:rsidR="009329FB">
        <w:t xml:space="preserve">s </w:t>
      </w:r>
      <w:r>
        <w:t>e</w:t>
      </w:r>
      <w:r w:rsidR="009329FB">
        <w:t>xpérimentaux</w:t>
      </w:r>
      <w:r>
        <w:t xml:space="preserve"> permettant de répondre à la question posée.</w:t>
      </w:r>
    </w:p>
    <w:p w:rsidR="00DA5113" w:rsidRDefault="009329FB" w:rsidP="00DA5113">
      <w:pPr>
        <w:pStyle w:val="Sansinterligne"/>
        <w:numPr>
          <w:ilvl w:val="0"/>
          <w:numId w:val="3"/>
        </w:numPr>
        <w:jc w:val="both"/>
      </w:pPr>
      <w:r>
        <w:t xml:space="preserve">Réaliser les </w:t>
      </w:r>
      <w:r w:rsidR="00DA5113">
        <w:t>expérience</w:t>
      </w:r>
      <w:r>
        <w:t>s après validation des</w:t>
      </w:r>
      <w:r w:rsidR="00DA5113">
        <w:t xml:space="preserve"> protocole</w:t>
      </w:r>
      <w:r>
        <w:t>s</w:t>
      </w:r>
      <w:r w:rsidR="00DA5113">
        <w:t xml:space="preserve"> par votre professeur.</w:t>
      </w:r>
    </w:p>
    <w:p w:rsidR="00B21360" w:rsidRDefault="00B21360" w:rsidP="00B21360">
      <w:pPr>
        <w:pStyle w:val="Sansinterligne"/>
        <w:numPr>
          <w:ilvl w:val="0"/>
          <w:numId w:val="3"/>
        </w:numPr>
        <w:jc w:val="both"/>
      </w:pPr>
      <w:r>
        <w:t>Indiquer les résultats de vos expériences.</w:t>
      </w:r>
    </w:p>
    <w:p w:rsidR="00DA5113" w:rsidRDefault="00DA5113" w:rsidP="00DA5113">
      <w:pPr>
        <w:pStyle w:val="Sansinterligne"/>
        <w:numPr>
          <w:ilvl w:val="0"/>
          <w:numId w:val="3"/>
        </w:numPr>
        <w:jc w:val="both"/>
      </w:pPr>
      <w:r>
        <w:t xml:space="preserve">Faire un schéma légendé </w:t>
      </w:r>
      <w:r w:rsidR="009329FB">
        <w:t>pour chacune d</w:t>
      </w:r>
      <w:r>
        <w:t>e</w:t>
      </w:r>
      <w:r w:rsidR="009329FB">
        <w:t xml:space="preserve">s </w:t>
      </w:r>
      <w:r>
        <w:t>expérience</w:t>
      </w:r>
      <w:r w:rsidR="009329FB">
        <w:t>s</w:t>
      </w:r>
      <w:r>
        <w:t xml:space="preserve"> proposée</w:t>
      </w:r>
      <w:r w:rsidR="009329FB">
        <w:t>s</w:t>
      </w:r>
      <w:r>
        <w:t>.</w:t>
      </w:r>
    </w:p>
    <w:p w:rsidR="00DA5113" w:rsidRDefault="00DA5113" w:rsidP="00DA5113">
      <w:pPr>
        <w:pStyle w:val="Sansinterligne"/>
        <w:numPr>
          <w:ilvl w:val="0"/>
          <w:numId w:val="3"/>
        </w:numPr>
        <w:jc w:val="both"/>
      </w:pPr>
      <w:r>
        <w:t>Ecrire l’équation de la</w:t>
      </w:r>
      <w:r w:rsidR="009329FB">
        <w:t xml:space="preserve"> réaction mise en jeu lors de l’</w:t>
      </w:r>
      <w:r>
        <w:t>expérience</w:t>
      </w:r>
      <w:r w:rsidR="009329FB">
        <w:t xml:space="preserve"> principale</w:t>
      </w:r>
      <w:r>
        <w:t>.</w:t>
      </w:r>
    </w:p>
    <w:p w:rsidR="00DA5113" w:rsidRDefault="00DA5113" w:rsidP="00DA5113">
      <w:pPr>
        <w:pStyle w:val="Sansinterligne"/>
        <w:numPr>
          <w:ilvl w:val="0"/>
          <w:numId w:val="3"/>
        </w:numPr>
        <w:jc w:val="both"/>
      </w:pPr>
      <w:r>
        <w:t>Faire les calculs permettant de répondre à la question posée.</w:t>
      </w:r>
    </w:p>
    <w:p w:rsidR="00DA5113" w:rsidRDefault="00DA5113" w:rsidP="00DA5113">
      <w:pPr>
        <w:pStyle w:val="Sansinterligne"/>
        <w:numPr>
          <w:ilvl w:val="0"/>
          <w:numId w:val="3"/>
        </w:numPr>
        <w:jc w:val="both"/>
      </w:pPr>
      <w:r>
        <w:t>Comparer le résultat à la valeur tabulée et commenter.</w:t>
      </w:r>
      <w:r w:rsidR="009329FB">
        <w:t xml:space="preserve"> </w:t>
      </w:r>
      <w:r>
        <w:t>L’enthalpie de combustion du butane à 25°C et sous 1 bar est de - 2900 kJ/mol.</w:t>
      </w:r>
    </w:p>
    <w:p w:rsidR="008D24C2" w:rsidRDefault="008D24C2" w:rsidP="008D24C2">
      <w:pPr>
        <w:pStyle w:val="Sansinterligne"/>
        <w:jc w:val="both"/>
      </w:pPr>
    </w:p>
    <w:p w:rsidR="008D24C2" w:rsidRDefault="008D24C2" w:rsidP="008D24C2">
      <w:pPr>
        <w:pStyle w:val="Sansinterligne"/>
        <w:jc w:val="both"/>
      </w:pPr>
      <w:r w:rsidRPr="008D24C2">
        <w:rPr>
          <w:u w:val="single"/>
        </w:rPr>
        <w:t>Question bonus :</w:t>
      </w:r>
      <w:r>
        <w:t xml:space="preserve"> Déterminer la masse de dioxyde de carbone produite au cours de l’expérience.</w:t>
      </w:r>
    </w:p>
    <w:p w:rsidR="008D24C2" w:rsidRDefault="008D24C2" w:rsidP="008D24C2">
      <w:pPr>
        <w:pStyle w:val="Sansinterligne"/>
        <w:jc w:val="both"/>
      </w:pPr>
    </w:p>
    <w:p w:rsidR="00DA5113" w:rsidRDefault="00DA5113" w:rsidP="00DA5113">
      <w:pPr>
        <w:pStyle w:val="Sansinterligne"/>
        <w:jc w:val="both"/>
        <w:rPr>
          <w:sz w:val="16"/>
          <w:szCs w:val="16"/>
        </w:rPr>
      </w:pPr>
    </w:p>
    <w:p w:rsidR="007B3E3D" w:rsidRDefault="007B3E3D" w:rsidP="00DA5113">
      <w:pPr>
        <w:pStyle w:val="Sansinterligne"/>
        <w:jc w:val="both"/>
        <w:rPr>
          <w:sz w:val="16"/>
          <w:szCs w:val="16"/>
        </w:rPr>
      </w:pPr>
    </w:p>
    <w:p w:rsidR="007B3E3D" w:rsidRDefault="007B3E3D" w:rsidP="00DA5113">
      <w:pPr>
        <w:pStyle w:val="Sansinterligne"/>
        <w:jc w:val="both"/>
        <w:rPr>
          <w:sz w:val="16"/>
          <w:szCs w:val="16"/>
        </w:rPr>
      </w:pPr>
    </w:p>
    <w:p w:rsidR="007E38C0" w:rsidRDefault="007E38C0" w:rsidP="00DA5113">
      <w:pPr>
        <w:pStyle w:val="Sansinterligne"/>
        <w:jc w:val="both"/>
        <w:rPr>
          <w:sz w:val="16"/>
          <w:szCs w:val="16"/>
        </w:rPr>
      </w:pPr>
    </w:p>
    <w:p w:rsidR="007E38C0" w:rsidRDefault="007E38C0" w:rsidP="00DA5113">
      <w:pPr>
        <w:pStyle w:val="Sansinterligne"/>
        <w:jc w:val="both"/>
        <w:rPr>
          <w:sz w:val="16"/>
          <w:szCs w:val="16"/>
        </w:rPr>
      </w:pPr>
    </w:p>
    <w:p w:rsidR="007E38C0" w:rsidRPr="006556A1" w:rsidRDefault="007E38C0" w:rsidP="00DA5113">
      <w:pPr>
        <w:pStyle w:val="Sansinterligne"/>
        <w:jc w:val="both"/>
        <w:rPr>
          <w:sz w:val="16"/>
          <w:szCs w:val="16"/>
        </w:rPr>
      </w:pPr>
    </w:p>
    <w:p w:rsidR="00DA5113" w:rsidRPr="00E22D5A" w:rsidRDefault="00DA5113" w:rsidP="00DA5113">
      <w:pPr>
        <w:pStyle w:val="Sansinterligne"/>
        <w:jc w:val="both"/>
      </w:pPr>
      <w:r w:rsidRPr="004C4345">
        <w:rPr>
          <w:u w:val="single"/>
        </w:rPr>
        <w:lastRenderedPageBreak/>
        <w:t>Grille d’évaluation :</w:t>
      </w:r>
      <w:r>
        <w:t xml:space="preserve">                </w:t>
      </w:r>
    </w:p>
    <w:p w:rsidR="00DA5113" w:rsidRPr="000E4F57" w:rsidRDefault="00DA5113" w:rsidP="00DA5113">
      <w:pPr>
        <w:pStyle w:val="Sansinterligne"/>
        <w:jc w:val="both"/>
        <w:rPr>
          <w:sz w:val="16"/>
          <w:szCs w:val="16"/>
        </w:rPr>
      </w:pPr>
    </w:p>
    <w:tbl>
      <w:tblPr>
        <w:tblStyle w:val="Grilledutableau"/>
        <w:tblW w:w="0" w:type="auto"/>
        <w:tblLook w:val="04A0" w:firstRow="1" w:lastRow="0" w:firstColumn="1" w:lastColumn="0" w:noHBand="0" w:noVBand="1"/>
      </w:tblPr>
      <w:tblGrid>
        <w:gridCol w:w="1652"/>
        <w:gridCol w:w="3194"/>
        <w:gridCol w:w="1119"/>
        <w:gridCol w:w="1119"/>
        <w:gridCol w:w="1102"/>
        <w:gridCol w:w="1102"/>
      </w:tblGrid>
      <w:tr w:rsidR="00DA5113" w:rsidRPr="00E1040A" w:rsidTr="00E1040A">
        <w:tc>
          <w:tcPr>
            <w:tcW w:w="1652" w:type="dxa"/>
            <w:vAlign w:val="center"/>
          </w:tcPr>
          <w:p w:rsidR="00DA5113" w:rsidRPr="00E1040A" w:rsidRDefault="00DA5113" w:rsidP="006C3A0E">
            <w:pPr>
              <w:pStyle w:val="Sansinterligne"/>
              <w:jc w:val="center"/>
              <w:rPr>
                <w:b/>
                <w:sz w:val="18"/>
              </w:rPr>
            </w:pPr>
            <w:r w:rsidRPr="00E1040A">
              <w:rPr>
                <w:b/>
                <w:sz w:val="18"/>
              </w:rPr>
              <w:t>Compétence</w:t>
            </w:r>
          </w:p>
        </w:tc>
        <w:tc>
          <w:tcPr>
            <w:tcW w:w="3194" w:type="dxa"/>
            <w:vAlign w:val="center"/>
          </w:tcPr>
          <w:p w:rsidR="00DA5113" w:rsidRPr="00E1040A" w:rsidRDefault="00DA5113" w:rsidP="006C3A0E">
            <w:pPr>
              <w:pStyle w:val="Sansinterligne"/>
              <w:jc w:val="center"/>
              <w:rPr>
                <w:b/>
                <w:sz w:val="18"/>
              </w:rPr>
            </w:pPr>
            <w:r w:rsidRPr="00E1040A">
              <w:rPr>
                <w:b/>
                <w:sz w:val="18"/>
              </w:rPr>
              <w:t>Capacités et attitudes</w:t>
            </w:r>
          </w:p>
        </w:tc>
        <w:tc>
          <w:tcPr>
            <w:tcW w:w="1119" w:type="dxa"/>
            <w:vAlign w:val="center"/>
          </w:tcPr>
          <w:p w:rsidR="00DA5113" w:rsidRPr="00E1040A" w:rsidRDefault="00DA5113" w:rsidP="00DA5113">
            <w:pPr>
              <w:pStyle w:val="Sansinterligne"/>
              <w:jc w:val="center"/>
              <w:rPr>
                <w:b/>
                <w:sz w:val="18"/>
              </w:rPr>
            </w:pPr>
            <w:proofErr w:type="gramStart"/>
            <w:r w:rsidRPr="00E1040A">
              <w:rPr>
                <w:b/>
                <w:sz w:val="18"/>
              </w:rPr>
              <w:t>A(</w:t>
            </w:r>
            <w:proofErr w:type="gramEnd"/>
            <w:r w:rsidRPr="00E1040A">
              <w:rPr>
                <w:b/>
                <w:sz w:val="18"/>
              </w:rPr>
              <w:t>3pts)</w:t>
            </w:r>
          </w:p>
        </w:tc>
        <w:tc>
          <w:tcPr>
            <w:tcW w:w="1119" w:type="dxa"/>
            <w:vAlign w:val="center"/>
          </w:tcPr>
          <w:p w:rsidR="00DA5113" w:rsidRPr="00E1040A" w:rsidRDefault="00DA5113" w:rsidP="006C3A0E">
            <w:pPr>
              <w:pStyle w:val="Sansinterligne"/>
              <w:jc w:val="center"/>
              <w:rPr>
                <w:b/>
                <w:sz w:val="18"/>
              </w:rPr>
            </w:pPr>
            <w:proofErr w:type="gramStart"/>
            <w:r w:rsidRPr="00E1040A">
              <w:rPr>
                <w:b/>
                <w:sz w:val="18"/>
              </w:rPr>
              <w:t>B(</w:t>
            </w:r>
            <w:proofErr w:type="gramEnd"/>
            <w:r w:rsidRPr="00E1040A">
              <w:rPr>
                <w:b/>
                <w:sz w:val="18"/>
              </w:rPr>
              <w:t>2pts)</w:t>
            </w:r>
          </w:p>
        </w:tc>
        <w:tc>
          <w:tcPr>
            <w:tcW w:w="1102" w:type="dxa"/>
            <w:vAlign w:val="center"/>
          </w:tcPr>
          <w:p w:rsidR="00DA5113" w:rsidRPr="00E1040A" w:rsidRDefault="00DA5113" w:rsidP="006C3A0E">
            <w:pPr>
              <w:pStyle w:val="Sansinterligne"/>
              <w:jc w:val="center"/>
              <w:rPr>
                <w:b/>
                <w:sz w:val="18"/>
              </w:rPr>
            </w:pPr>
            <w:proofErr w:type="gramStart"/>
            <w:r w:rsidRPr="00E1040A">
              <w:rPr>
                <w:b/>
                <w:sz w:val="18"/>
              </w:rPr>
              <w:t>C(</w:t>
            </w:r>
            <w:proofErr w:type="gramEnd"/>
            <w:r w:rsidRPr="00E1040A">
              <w:rPr>
                <w:b/>
                <w:sz w:val="18"/>
              </w:rPr>
              <w:t>1pt)</w:t>
            </w:r>
          </w:p>
        </w:tc>
        <w:tc>
          <w:tcPr>
            <w:tcW w:w="1102" w:type="dxa"/>
            <w:vAlign w:val="center"/>
          </w:tcPr>
          <w:p w:rsidR="00DA5113" w:rsidRPr="00E1040A" w:rsidRDefault="00DA5113" w:rsidP="006C3A0E">
            <w:pPr>
              <w:pStyle w:val="Sansinterligne"/>
              <w:jc w:val="center"/>
              <w:rPr>
                <w:b/>
                <w:sz w:val="18"/>
              </w:rPr>
            </w:pPr>
            <w:proofErr w:type="gramStart"/>
            <w:r w:rsidRPr="00E1040A">
              <w:rPr>
                <w:b/>
                <w:sz w:val="18"/>
              </w:rPr>
              <w:t>D(</w:t>
            </w:r>
            <w:proofErr w:type="gramEnd"/>
            <w:r w:rsidRPr="00E1040A">
              <w:rPr>
                <w:b/>
                <w:sz w:val="18"/>
              </w:rPr>
              <w:t>0pt)</w:t>
            </w:r>
          </w:p>
        </w:tc>
      </w:tr>
      <w:tr w:rsidR="00DA5113" w:rsidRPr="00E1040A" w:rsidTr="00E1040A">
        <w:tc>
          <w:tcPr>
            <w:tcW w:w="1652" w:type="dxa"/>
          </w:tcPr>
          <w:p w:rsidR="00DA5113" w:rsidRPr="00E1040A" w:rsidRDefault="00DA5113" w:rsidP="006C3A0E">
            <w:pPr>
              <w:pStyle w:val="Sansinterligne"/>
              <w:rPr>
                <w:sz w:val="16"/>
              </w:rPr>
            </w:pPr>
            <w:r w:rsidRPr="00E1040A">
              <w:rPr>
                <w:sz w:val="16"/>
              </w:rPr>
              <w:t>Analyser</w:t>
            </w:r>
          </w:p>
        </w:tc>
        <w:tc>
          <w:tcPr>
            <w:tcW w:w="3194" w:type="dxa"/>
          </w:tcPr>
          <w:p w:rsidR="00DA5113" w:rsidRPr="00E1040A" w:rsidRDefault="00DA5113" w:rsidP="006C3A0E">
            <w:pPr>
              <w:pStyle w:val="Sansinterligne"/>
              <w:rPr>
                <w:sz w:val="14"/>
                <w:szCs w:val="20"/>
              </w:rPr>
            </w:pPr>
            <w:r w:rsidRPr="00E1040A">
              <w:rPr>
                <w:sz w:val="14"/>
                <w:szCs w:val="20"/>
              </w:rPr>
              <w:t>-Proposer un protocole pour répondre à la question.</w:t>
            </w:r>
          </w:p>
        </w:tc>
        <w:tc>
          <w:tcPr>
            <w:tcW w:w="1119" w:type="dxa"/>
          </w:tcPr>
          <w:p w:rsidR="00DA5113" w:rsidRPr="00E1040A" w:rsidRDefault="00DA5113" w:rsidP="006C3A0E">
            <w:pPr>
              <w:pStyle w:val="Sansinterligne"/>
              <w:jc w:val="both"/>
              <w:rPr>
                <w:sz w:val="18"/>
              </w:rPr>
            </w:pPr>
          </w:p>
        </w:tc>
        <w:tc>
          <w:tcPr>
            <w:tcW w:w="1119"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r>
      <w:tr w:rsidR="00DA5113" w:rsidRPr="00E1040A" w:rsidTr="00E1040A">
        <w:tc>
          <w:tcPr>
            <w:tcW w:w="1652" w:type="dxa"/>
          </w:tcPr>
          <w:p w:rsidR="00DA5113" w:rsidRPr="00E1040A" w:rsidRDefault="00DA5113" w:rsidP="006C3A0E">
            <w:pPr>
              <w:pStyle w:val="Sansinterligne"/>
              <w:rPr>
                <w:sz w:val="16"/>
              </w:rPr>
            </w:pPr>
            <w:r w:rsidRPr="00E1040A">
              <w:rPr>
                <w:sz w:val="16"/>
              </w:rPr>
              <w:t>Réaliser</w:t>
            </w:r>
          </w:p>
          <w:p w:rsidR="00DA5113" w:rsidRPr="00E1040A" w:rsidRDefault="00DA5113" w:rsidP="006C3A0E">
            <w:pPr>
              <w:pStyle w:val="Sansinterligne"/>
              <w:rPr>
                <w:sz w:val="16"/>
              </w:rPr>
            </w:pPr>
          </w:p>
          <w:p w:rsidR="00DA5113" w:rsidRPr="00E1040A" w:rsidRDefault="00DA5113" w:rsidP="006C3A0E">
            <w:pPr>
              <w:pStyle w:val="Sansinterligne"/>
              <w:rPr>
                <w:i/>
                <w:sz w:val="10"/>
                <w:szCs w:val="16"/>
              </w:rPr>
            </w:pPr>
            <w:r w:rsidRPr="00E1040A">
              <w:rPr>
                <w:i/>
                <w:sz w:val="10"/>
                <w:szCs w:val="16"/>
              </w:rPr>
              <w:t>Coefficient 2</w:t>
            </w:r>
          </w:p>
        </w:tc>
        <w:tc>
          <w:tcPr>
            <w:tcW w:w="3194" w:type="dxa"/>
          </w:tcPr>
          <w:p w:rsidR="00DA5113" w:rsidRPr="00E1040A" w:rsidRDefault="00DA5113" w:rsidP="006C3A0E">
            <w:pPr>
              <w:pStyle w:val="Sansinterligne"/>
              <w:rPr>
                <w:sz w:val="14"/>
                <w:szCs w:val="20"/>
              </w:rPr>
            </w:pPr>
            <w:r w:rsidRPr="00E1040A">
              <w:rPr>
                <w:sz w:val="14"/>
                <w:szCs w:val="20"/>
              </w:rPr>
              <w:t>-Mettre en œuvre le protocole.</w:t>
            </w:r>
          </w:p>
          <w:p w:rsidR="00DA5113" w:rsidRPr="00E1040A" w:rsidRDefault="00DA5113" w:rsidP="006C3A0E">
            <w:pPr>
              <w:pStyle w:val="Sansinterligne"/>
              <w:rPr>
                <w:sz w:val="14"/>
                <w:szCs w:val="20"/>
              </w:rPr>
            </w:pPr>
            <w:r w:rsidRPr="00E1040A">
              <w:rPr>
                <w:sz w:val="14"/>
                <w:szCs w:val="20"/>
              </w:rPr>
              <w:t>-Manipuler dans le respect des règles de sécurité.</w:t>
            </w:r>
          </w:p>
          <w:p w:rsidR="00DA5113" w:rsidRPr="00E1040A" w:rsidRDefault="00DA5113" w:rsidP="006C3A0E">
            <w:pPr>
              <w:pStyle w:val="Sansinterligne"/>
              <w:rPr>
                <w:sz w:val="14"/>
                <w:szCs w:val="20"/>
              </w:rPr>
            </w:pPr>
            <w:r w:rsidRPr="00E1040A">
              <w:rPr>
                <w:sz w:val="14"/>
                <w:szCs w:val="20"/>
              </w:rPr>
              <w:t>-Dessiner un schéma du dispositif expérimental.</w:t>
            </w:r>
          </w:p>
          <w:p w:rsidR="00DA5113" w:rsidRPr="00E1040A" w:rsidRDefault="00DA5113" w:rsidP="006C3A0E">
            <w:pPr>
              <w:pStyle w:val="Sansinterligne"/>
              <w:rPr>
                <w:sz w:val="14"/>
                <w:szCs w:val="20"/>
              </w:rPr>
            </w:pPr>
            <w:r w:rsidRPr="00E1040A">
              <w:rPr>
                <w:sz w:val="14"/>
                <w:szCs w:val="20"/>
              </w:rPr>
              <w:t>-Utiliser correctement le matériel.</w:t>
            </w:r>
          </w:p>
          <w:p w:rsidR="00B21360" w:rsidRPr="00E1040A" w:rsidRDefault="00B21360" w:rsidP="00B21360">
            <w:pPr>
              <w:pStyle w:val="Sansinterligne"/>
              <w:rPr>
                <w:sz w:val="14"/>
                <w:szCs w:val="20"/>
              </w:rPr>
            </w:pPr>
            <w:r w:rsidRPr="00E1040A">
              <w:rPr>
                <w:sz w:val="14"/>
                <w:szCs w:val="20"/>
              </w:rPr>
              <w:t>-Ecrire l’équation de la réaction.</w:t>
            </w:r>
          </w:p>
          <w:p w:rsidR="00DA5113" w:rsidRPr="00E1040A" w:rsidRDefault="00DA5113" w:rsidP="006C3A0E">
            <w:pPr>
              <w:pStyle w:val="Sansinterligne"/>
              <w:rPr>
                <w:sz w:val="14"/>
                <w:szCs w:val="20"/>
              </w:rPr>
            </w:pPr>
            <w:r w:rsidRPr="00E1040A">
              <w:rPr>
                <w:sz w:val="14"/>
                <w:szCs w:val="20"/>
              </w:rPr>
              <w:t>-Réaliser des mesures.</w:t>
            </w:r>
          </w:p>
          <w:p w:rsidR="00DA5113" w:rsidRPr="00E1040A" w:rsidRDefault="00DA5113" w:rsidP="006C3A0E">
            <w:pPr>
              <w:pStyle w:val="Sansinterligne"/>
              <w:rPr>
                <w:sz w:val="14"/>
                <w:szCs w:val="20"/>
              </w:rPr>
            </w:pPr>
            <w:r w:rsidRPr="00E1040A">
              <w:rPr>
                <w:sz w:val="14"/>
                <w:szCs w:val="20"/>
              </w:rPr>
              <w:t>-Effectuer des calculs.</w:t>
            </w:r>
          </w:p>
        </w:tc>
        <w:tc>
          <w:tcPr>
            <w:tcW w:w="1119" w:type="dxa"/>
          </w:tcPr>
          <w:p w:rsidR="00DA5113" w:rsidRPr="00E1040A" w:rsidRDefault="00DA5113" w:rsidP="006C3A0E">
            <w:pPr>
              <w:pStyle w:val="Sansinterligne"/>
              <w:jc w:val="both"/>
              <w:rPr>
                <w:sz w:val="18"/>
              </w:rPr>
            </w:pPr>
          </w:p>
        </w:tc>
        <w:tc>
          <w:tcPr>
            <w:tcW w:w="1119"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r>
      <w:tr w:rsidR="00DA5113" w:rsidRPr="00E1040A" w:rsidTr="00E1040A">
        <w:tc>
          <w:tcPr>
            <w:tcW w:w="1652" w:type="dxa"/>
          </w:tcPr>
          <w:p w:rsidR="00DA5113" w:rsidRPr="00E1040A" w:rsidRDefault="00DA5113" w:rsidP="006C3A0E">
            <w:pPr>
              <w:pStyle w:val="Sansinterligne"/>
              <w:rPr>
                <w:sz w:val="16"/>
              </w:rPr>
            </w:pPr>
            <w:r w:rsidRPr="00E1040A">
              <w:rPr>
                <w:sz w:val="16"/>
              </w:rPr>
              <w:t>Valider</w:t>
            </w:r>
          </w:p>
        </w:tc>
        <w:tc>
          <w:tcPr>
            <w:tcW w:w="3194" w:type="dxa"/>
          </w:tcPr>
          <w:p w:rsidR="00DA5113" w:rsidRPr="00E1040A" w:rsidRDefault="00DA5113" w:rsidP="006C3A0E">
            <w:pPr>
              <w:pStyle w:val="Sansinterligne"/>
              <w:rPr>
                <w:sz w:val="14"/>
                <w:szCs w:val="20"/>
              </w:rPr>
            </w:pPr>
            <w:r w:rsidRPr="00E1040A">
              <w:rPr>
                <w:sz w:val="14"/>
                <w:szCs w:val="20"/>
              </w:rPr>
              <w:t>-Vérifier que le résultat soit cohérent avec la valeur attendue.</w:t>
            </w:r>
          </w:p>
          <w:p w:rsidR="00DA5113" w:rsidRPr="00E1040A" w:rsidRDefault="00DA5113" w:rsidP="006C3A0E">
            <w:pPr>
              <w:pStyle w:val="Sansinterligne"/>
              <w:rPr>
                <w:sz w:val="14"/>
                <w:szCs w:val="20"/>
              </w:rPr>
            </w:pPr>
            <w:r w:rsidRPr="00E1040A">
              <w:rPr>
                <w:sz w:val="14"/>
                <w:szCs w:val="20"/>
              </w:rPr>
              <w:t>-Analyser le résultat de façon critique.</w:t>
            </w:r>
          </w:p>
        </w:tc>
        <w:tc>
          <w:tcPr>
            <w:tcW w:w="1119" w:type="dxa"/>
          </w:tcPr>
          <w:p w:rsidR="00DA5113" w:rsidRPr="00E1040A" w:rsidRDefault="00DA5113" w:rsidP="006C3A0E">
            <w:pPr>
              <w:pStyle w:val="Sansinterligne"/>
              <w:jc w:val="both"/>
              <w:rPr>
                <w:sz w:val="18"/>
              </w:rPr>
            </w:pPr>
          </w:p>
        </w:tc>
        <w:tc>
          <w:tcPr>
            <w:tcW w:w="1119"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r>
      <w:tr w:rsidR="00DA5113" w:rsidRPr="00E1040A" w:rsidTr="00E1040A">
        <w:tc>
          <w:tcPr>
            <w:tcW w:w="1652" w:type="dxa"/>
          </w:tcPr>
          <w:p w:rsidR="00DA5113" w:rsidRPr="00E1040A" w:rsidRDefault="00DA5113" w:rsidP="006C3A0E">
            <w:pPr>
              <w:pStyle w:val="Sansinterligne"/>
              <w:rPr>
                <w:sz w:val="16"/>
              </w:rPr>
            </w:pPr>
            <w:r w:rsidRPr="00E1040A">
              <w:rPr>
                <w:sz w:val="16"/>
              </w:rPr>
              <w:t>Communiquer</w:t>
            </w:r>
          </w:p>
        </w:tc>
        <w:tc>
          <w:tcPr>
            <w:tcW w:w="3194" w:type="dxa"/>
          </w:tcPr>
          <w:p w:rsidR="00DA5113" w:rsidRPr="00E1040A" w:rsidRDefault="00DA5113" w:rsidP="006C3A0E">
            <w:pPr>
              <w:pStyle w:val="Sansinterligne"/>
              <w:rPr>
                <w:sz w:val="14"/>
                <w:szCs w:val="20"/>
              </w:rPr>
            </w:pPr>
            <w:r w:rsidRPr="00E1040A">
              <w:rPr>
                <w:sz w:val="14"/>
                <w:szCs w:val="20"/>
              </w:rPr>
              <w:t>-Rendre compte des résultats des travaux réalisés.</w:t>
            </w:r>
          </w:p>
          <w:p w:rsidR="00DA5113" w:rsidRPr="00E1040A" w:rsidRDefault="00DA5113" w:rsidP="006C3A0E">
            <w:pPr>
              <w:pStyle w:val="Sansinterligne"/>
              <w:rPr>
                <w:sz w:val="14"/>
                <w:szCs w:val="20"/>
              </w:rPr>
            </w:pPr>
            <w:r w:rsidRPr="00E1040A">
              <w:rPr>
                <w:sz w:val="14"/>
                <w:szCs w:val="20"/>
              </w:rPr>
              <w:t xml:space="preserve">-Présenter, formuler les résultats des mesures et des calculs. </w:t>
            </w:r>
          </w:p>
          <w:p w:rsidR="00DA5113" w:rsidRPr="00E1040A" w:rsidRDefault="00DA5113" w:rsidP="006C3A0E">
            <w:pPr>
              <w:pStyle w:val="Sansinterligne"/>
              <w:rPr>
                <w:sz w:val="14"/>
                <w:szCs w:val="20"/>
              </w:rPr>
            </w:pPr>
            <w:r w:rsidRPr="00E1040A">
              <w:rPr>
                <w:sz w:val="14"/>
                <w:szCs w:val="20"/>
              </w:rPr>
              <w:t>-Commenter le résultat final de manière claire et précise.</w:t>
            </w:r>
          </w:p>
        </w:tc>
        <w:tc>
          <w:tcPr>
            <w:tcW w:w="1119" w:type="dxa"/>
          </w:tcPr>
          <w:p w:rsidR="00DA5113" w:rsidRPr="00E1040A" w:rsidRDefault="00DA5113" w:rsidP="006C3A0E">
            <w:pPr>
              <w:pStyle w:val="Sansinterligne"/>
              <w:jc w:val="both"/>
              <w:rPr>
                <w:sz w:val="18"/>
              </w:rPr>
            </w:pPr>
          </w:p>
        </w:tc>
        <w:tc>
          <w:tcPr>
            <w:tcW w:w="1119"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r>
      <w:tr w:rsidR="00DA5113" w:rsidRPr="00E1040A" w:rsidTr="00E1040A">
        <w:tc>
          <w:tcPr>
            <w:tcW w:w="1652" w:type="dxa"/>
          </w:tcPr>
          <w:p w:rsidR="00DA5113" w:rsidRPr="00E1040A" w:rsidRDefault="00DA5113" w:rsidP="006C3A0E">
            <w:pPr>
              <w:pStyle w:val="Sansinterligne"/>
              <w:rPr>
                <w:sz w:val="16"/>
              </w:rPr>
            </w:pPr>
            <w:r w:rsidRPr="00E1040A">
              <w:rPr>
                <w:sz w:val="16"/>
              </w:rPr>
              <w:t>Etre autonome, faire preuve d’initiatives</w:t>
            </w:r>
          </w:p>
        </w:tc>
        <w:tc>
          <w:tcPr>
            <w:tcW w:w="3194" w:type="dxa"/>
          </w:tcPr>
          <w:p w:rsidR="00DA5113" w:rsidRPr="00E1040A" w:rsidRDefault="00DA5113" w:rsidP="006C3A0E">
            <w:pPr>
              <w:pStyle w:val="Sansinterligne"/>
              <w:rPr>
                <w:sz w:val="14"/>
                <w:szCs w:val="20"/>
              </w:rPr>
            </w:pPr>
            <w:r w:rsidRPr="00E1040A">
              <w:rPr>
                <w:sz w:val="14"/>
                <w:szCs w:val="20"/>
              </w:rPr>
              <w:t>-Travailler en binôme.</w:t>
            </w:r>
          </w:p>
          <w:p w:rsidR="00DA5113" w:rsidRPr="00E1040A" w:rsidRDefault="00DA5113" w:rsidP="006C3A0E">
            <w:pPr>
              <w:pStyle w:val="Sansinterligne"/>
              <w:rPr>
                <w:sz w:val="14"/>
                <w:szCs w:val="20"/>
              </w:rPr>
            </w:pPr>
            <w:r w:rsidRPr="00E1040A">
              <w:rPr>
                <w:sz w:val="14"/>
                <w:szCs w:val="20"/>
              </w:rPr>
              <w:t>-Demander une aide pertinente.</w:t>
            </w:r>
          </w:p>
        </w:tc>
        <w:tc>
          <w:tcPr>
            <w:tcW w:w="1119" w:type="dxa"/>
          </w:tcPr>
          <w:p w:rsidR="00DA5113" w:rsidRPr="00E1040A" w:rsidRDefault="00DA5113" w:rsidP="006C3A0E">
            <w:pPr>
              <w:pStyle w:val="Sansinterligne"/>
              <w:jc w:val="both"/>
              <w:rPr>
                <w:sz w:val="18"/>
              </w:rPr>
            </w:pPr>
          </w:p>
        </w:tc>
        <w:tc>
          <w:tcPr>
            <w:tcW w:w="1119"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c>
          <w:tcPr>
            <w:tcW w:w="1102" w:type="dxa"/>
          </w:tcPr>
          <w:p w:rsidR="00DA5113" w:rsidRPr="00E1040A" w:rsidRDefault="00DA5113" w:rsidP="006C3A0E">
            <w:pPr>
              <w:pStyle w:val="Sansinterligne"/>
              <w:jc w:val="both"/>
              <w:rPr>
                <w:sz w:val="18"/>
              </w:rPr>
            </w:pPr>
          </w:p>
        </w:tc>
      </w:tr>
    </w:tbl>
    <w:p w:rsidR="009E39B3" w:rsidRPr="00E1040A" w:rsidRDefault="00E1040A">
      <w:pPr>
        <w:rPr>
          <w:sz w:val="16"/>
        </w:rPr>
      </w:pPr>
      <w:r>
        <w:t>Présentation</w:t>
      </w:r>
      <w:r>
        <w:t>, soin</w:t>
      </w:r>
      <w:r>
        <w:t xml:space="preserve"> du compte-rendu et orthographe : 2 points</w:t>
      </w:r>
    </w:p>
    <w:sectPr w:rsidR="009E39B3" w:rsidRPr="00E1040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17" w:rsidRDefault="00355617" w:rsidP="00DA5113">
      <w:pPr>
        <w:spacing w:after="0" w:line="240" w:lineRule="auto"/>
      </w:pPr>
      <w:r>
        <w:separator/>
      </w:r>
    </w:p>
  </w:endnote>
  <w:endnote w:type="continuationSeparator" w:id="0">
    <w:p w:rsidR="00355617" w:rsidRDefault="00355617" w:rsidP="00DA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17" w:rsidRDefault="00355617" w:rsidP="00DA5113">
      <w:pPr>
        <w:spacing w:after="0" w:line="240" w:lineRule="auto"/>
      </w:pPr>
      <w:r>
        <w:separator/>
      </w:r>
    </w:p>
  </w:footnote>
  <w:footnote w:type="continuationSeparator" w:id="0">
    <w:p w:rsidR="00355617" w:rsidRDefault="00355617" w:rsidP="00DA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13" w:rsidRPr="00697C72" w:rsidRDefault="00DA5113" w:rsidP="00DA5113">
    <w:pPr>
      <w:snapToGrid w:val="0"/>
      <w:spacing w:before="120" w:after="120" w:line="240" w:lineRule="auto"/>
      <w:rPr>
        <w:rFonts w:ascii="Garamond" w:eastAsia="Times New Roman" w:hAnsi="Garamond" w:cs="Times New Roman"/>
        <w:b/>
        <w:sz w:val="24"/>
        <w:szCs w:val="24"/>
      </w:rPr>
    </w:pPr>
    <w:r w:rsidRPr="00697C72">
      <w:rPr>
        <w:rFonts w:ascii="Garamond" w:eastAsia="Times New Roman" w:hAnsi="Garamond" w:cs="Times New Roman"/>
        <w:b/>
        <w:sz w:val="24"/>
        <w:szCs w:val="24"/>
      </w:rPr>
      <w:t>MILLEZ Guillaume</w:t>
    </w:r>
    <w:r>
      <w:rPr>
        <w:rFonts w:ascii="Garamond" w:eastAsia="Times New Roman" w:hAnsi="Garamond" w:cs="Times New Roman"/>
        <w:b/>
        <w:sz w:val="24"/>
        <w:szCs w:val="24"/>
      </w:rPr>
      <w:t xml:space="preserve"> </w:t>
    </w:r>
    <w:r w:rsidRPr="00697C72">
      <w:rPr>
        <w:rFonts w:ascii="Garamond" w:eastAsia="Times New Roman" w:hAnsi="Garamond" w:cs="Times New Roman"/>
        <w:b/>
        <w:sz w:val="24"/>
        <w:szCs w:val="24"/>
      </w:rPr>
      <w:t xml:space="preserve">– Lycée Camille Claudel – Pontault </w:t>
    </w:r>
    <w:proofErr w:type="spellStart"/>
    <w:r w:rsidRPr="00697C72">
      <w:rPr>
        <w:rFonts w:ascii="Garamond" w:eastAsia="Times New Roman" w:hAnsi="Garamond" w:cs="Times New Roman"/>
        <w:b/>
        <w:sz w:val="24"/>
        <w:szCs w:val="24"/>
      </w:rPr>
      <w:t>Combault</w:t>
    </w:r>
    <w:proofErr w:type="spellEnd"/>
    <w:r w:rsidRPr="00697C72">
      <w:rPr>
        <w:rFonts w:ascii="Garamond" w:eastAsia="Times New Roman" w:hAnsi="Garamond" w:cs="Times New Roman"/>
        <w:b/>
        <w:sz w:val="24"/>
        <w:szCs w:val="24"/>
      </w:rPr>
      <w:t xml:space="preserve"> –</w:t>
    </w:r>
  </w:p>
  <w:p w:rsidR="00DA5113" w:rsidRPr="00697C72" w:rsidRDefault="00DA5113" w:rsidP="00DA5113">
    <w:pPr>
      <w:snapToGrid w:val="0"/>
      <w:spacing w:before="120" w:after="120" w:line="240" w:lineRule="auto"/>
      <w:rPr>
        <w:rFonts w:ascii="Garamond" w:eastAsia="Times New Roman" w:hAnsi="Garamond" w:cs="Times New Roman"/>
        <w:b/>
        <w:sz w:val="24"/>
        <w:szCs w:val="24"/>
      </w:rPr>
    </w:pPr>
    <w:r w:rsidRPr="00697C72">
      <w:rPr>
        <w:rFonts w:ascii="Garamond" w:eastAsia="Times New Roman" w:hAnsi="Garamond" w:cs="Times New Roman"/>
        <w:b/>
        <w:sz w:val="24"/>
        <w:szCs w:val="24"/>
      </w:rPr>
      <w:t>Groupe de réflexion voie technologique</w:t>
    </w:r>
    <w:r>
      <w:rPr>
        <w:rFonts w:ascii="Garamond" w:eastAsia="Times New Roman" w:hAnsi="Garamond" w:cs="Times New Roman"/>
        <w:b/>
        <w:sz w:val="24"/>
        <w:szCs w:val="24"/>
      </w:rPr>
      <w:t xml:space="preserve"> </w:t>
    </w:r>
    <w:r>
      <w:rPr>
        <w:rFonts w:ascii="Garamond" w:eastAsia="Times New Roman" w:hAnsi="Garamond" w:cs="Times New Roman"/>
        <w:b/>
        <w:sz w:val="24"/>
        <w:szCs w:val="24"/>
      </w:rPr>
      <w:t>– Académie de Créteil – mars 2018</w:t>
    </w:r>
  </w:p>
  <w:p w:rsidR="00DA5113" w:rsidRDefault="00DA51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0CE8"/>
    <w:multiLevelType w:val="hybridMultilevel"/>
    <w:tmpl w:val="064261B6"/>
    <w:lvl w:ilvl="0" w:tplc="2B9ED5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890685"/>
    <w:multiLevelType w:val="hybridMultilevel"/>
    <w:tmpl w:val="4F063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483B2F"/>
    <w:multiLevelType w:val="hybridMultilevel"/>
    <w:tmpl w:val="6D5CF9D4"/>
    <w:lvl w:ilvl="0" w:tplc="FF866018">
      <w:numFmt w:val="bullet"/>
      <w:lvlText w:val="-"/>
      <w:lvlJc w:val="left"/>
      <w:pPr>
        <w:ind w:left="720" w:hanging="360"/>
      </w:pPr>
      <w:rPr>
        <w:rFonts w:ascii="Arial" w:eastAsia="Calibri" w:hAnsi="Arial" w:cs="Arial"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13"/>
    <w:rsid w:val="000C605B"/>
    <w:rsid w:val="0018337D"/>
    <w:rsid w:val="00355617"/>
    <w:rsid w:val="0065237B"/>
    <w:rsid w:val="007B3E3D"/>
    <w:rsid w:val="007E38C0"/>
    <w:rsid w:val="008A3B3D"/>
    <w:rsid w:val="008D24C2"/>
    <w:rsid w:val="009329FB"/>
    <w:rsid w:val="009E39B3"/>
    <w:rsid w:val="00B21360"/>
    <w:rsid w:val="00BA0231"/>
    <w:rsid w:val="00C63F4F"/>
    <w:rsid w:val="00D13704"/>
    <w:rsid w:val="00DA5113"/>
    <w:rsid w:val="00E1040A"/>
    <w:rsid w:val="00F10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5113"/>
    <w:pPr>
      <w:ind w:left="720"/>
      <w:contextualSpacing/>
    </w:pPr>
  </w:style>
  <w:style w:type="paragraph" w:styleId="En-tte">
    <w:name w:val="header"/>
    <w:basedOn w:val="Normal"/>
    <w:link w:val="En-tteCar"/>
    <w:uiPriority w:val="99"/>
    <w:unhideWhenUsed/>
    <w:rsid w:val="00DA5113"/>
    <w:pPr>
      <w:tabs>
        <w:tab w:val="center" w:pos="4536"/>
        <w:tab w:val="right" w:pos="9072"/>
      </w:tabs>
      <w:spacing w:after="0" w:line="240" w:lineRule="auto"/>
    </w:pPr>
  </w:style>
  <w:style w:type="character" w:customStyle="1" w:styleId="En-tteCar">
    <w:name w:val="En-tête Car"/>
    <w:basedOn w:val="Policepardfaut"/>
    <w:link w:val="En-tte"/>
    <w:uiPriority w:val="99"/>
    <w:rsid w:val="00DA5113"/>
  </w:style>
  <w:style w:type="paragraph" w:styleId="Pieddepage">
    <w:name w:val="footer"/>
    <w:basedOn w:val="Normal"/>
    <w:link w:val="PieddepageCar"/>
    <w:uiPriority w:val="99"/>
    <w:unhideWhenUsed/>
    <w:rsid w:val="00DA5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113"/>
  </w:style>
  <w:style w:type="paragraph" w:styleId="Sansinterligne">
    <w:name w:val="No Spacing"/>
    <w:uiPriority w:val="1"/>
    <w:qFormat/>
    <w:rsid w:val="00DA5113"/>
    <w:pPr>
      <w:spacing w:after="0" w:line="240" w:lineRule="auto"/>
    </w:pPr>
    <w:rPr>
      <w:rFonts w:ascii="Arial" w:hAnsi="Arial"/>
      <w:sz w:val="24"/>
    </w:rPr>
  </w:style>
  <w:style w:type="table" w:styleId="Grilledutableau">
    <w:name w:val="Table Grid"/>
    <w:basedOn w:val="TableauNormal"/>
    <w:uiPriority w:val="59"/>
    <w:rsid w:val="00DA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04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5113"/>
    <w:pPr>
      <w:ind w:left="720"/>
      <w:contextualSpacing/>
    </w:pPr>
  </w:style>
  <w:style w:type="paragraph" w:styleId="En-tte">
    <w:name w:val="header"/>
    <w:basedOn w:val="Normal"/>
    <w:link w:val="En-tteCar"/>
    <w:uiPriority w:val="99"/>
    <w:unhideWhenUsed/>
    <w:rsid w:val="00DA5113"/>
    <w:pPr>
      <w:tabs>
        <w:tab w:val="center" w:pos="4536"/>
        <w:tab w:val="right" w:pos="9072"/>
      </w:tabs>
      <w:spacing w:after="0" w:line="240" w:lineRule="auto"/>
    </w:pPr>
  </w:style>
  <w:style w:type="character" w:customStyle="1" w:styleId="En-tteCar">
    <w:name w:val="En-tête Car"/>
    <w:basedOn w:val="Policepardfaut"/>
    <w:link w:val="En-tte"/>
    <w:uiPriority w:val="99"/>
    <w:rsid w:val="00DA5113"/>
  </w:style>
  <w:style w:type="paragraph" w:styleId="Pieddepage">
    <w:name w:val="footer"/>
    <w:basedOn w:val="Normal"/>
    <w:link w:val="PieddepageCar"/>
    <w:uiPriority w:val="99"/>
    <w:unhideWhenUsed/>
    <w:rsid w:val="00DA5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113"/>
  </w:style>
  <w:style w:type="paragraph" w:styleId="Sansinterligne">
    <w:name w:val="No Spacing"/>
    <w:uiPriority w:val="1"/>
    <w:qFormat/>
    <w:rsid w:val="00DA5113"/>
    <w:pPr>
      <w:spacing w:after="0" w:line="240" w:lineRule="auto"/>
    </w:pPr>
    <w:rPr>
      <w:rFonts w:ascii="Arial" w:hAnsi="Arial"/>
      <w:sz w:val="24"/>
    </w:rPr>
  </w:style>
  <w:style w:type="table" w:styleId="Grilledutableau">
    <w:name w:val="Table Grid"/>
    <w:basedOn w:val="TableauNormal"/>
    <w:uiPriority w:val="59"/>
    <w:rsid w:val="00DA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04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2605">
      <w:bodyDiv w:val="1"/>
      <w:marLeft w:val="0"/>
      <w:marRight w:val="0"/>
      <w:marTop w:val="0"/>
      <w:marBottom w:val="0"/>
      <w:divBdr>
        <w:top w:val="none" w:sz="0" w:space="0" w:color="auto"/>
        <w:left w:val="none" w:sz="0" w:space="0" w:color="auto"/>
        <w:bottom w:val="none" w:sz="0" w:space="0" w:color="auto"/>
        <w:right w:val="none" w:sz="0" w:space="0" w:color="auto"/>
      </w:divBdr>
    </w:div>
    <w:div w:id="8496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millez</dc:creator>
  <cp:lastModifiedBy>millez</cp:lastModifiedBy>
  <cp:revision>4</cp:revision>
  <dcterms:created xsi:type="dcterms:W3CDTF">2018-02-26T08:41:00Z</dcterms:created>
  <dcterms:modified xsi:type="dcterms:W3CDTF">2018-02-26T11:49:00Z</dcterms:modified>
</cp:coreProperties>
</file>